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9734473"/>
        <w:docPartObj>
          <w:docPartGallery w:val="Cover Pages"/>
          <w:docPartUnique/>
        </w:docPartObj>
      </w:sdtPr>
      <w:sdtEndPr>
        <w:rPr>
          <w:rFonts w:ascii="Cambria" w:hAnsi="Cambria"/>
          <w:bCs/>
          <w:color w:val="17365D"/>
          <w:sz w:val="36"/>
          <w:szCs w:val="36"/>
        </w:rPr>
      </w:sdtEndPr>
      <w:sdtContent>
        <w:p w:rsidR="00880CEA" w:rsidRDefault="00880CEA">
          <w:r>
            <w:rPr>
              <w:noProof/>
              <w:lang w:val="en-US"/>
            </w:rPr>
            <w:drawing>
              <wp:anchor distT="0" distB="0" distL="114300" distR="114300" simplePos="0" relativeHeight="251694080" behindDoc="1" locked="0" layoutInCell="1" allowOverlap="1">
                <wp:simplePos x="0" y="0"/>
                <wp:positionH relativeFrom="column">
                  <wp:posOffset>-390525</wp:posOffset>
                </wp:positionH>
                <wp:positionV relativeFrom="paragraph">
                  <wp:posOffset>126365</wp:posOffset>
                </wp:positionV>
                <wp:extent cx="1428750" cy="1143000"/>
                <wp:effectExtent l="19050" t="0" r="0" b="0"/>
                <wp:wrapNone/>
                <wp:docPr id="3"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pic:spPr>
                    </pic:pic>
                  </a:graphicData>
                </a:graphic>
              </wp:anchor>
            </w:drawing>
          </w:r>
          <w:r w:rsidR="00CF4BBD" w:rsidRPr="00CF4BBD">
            <w:rPr>
              <w:noProof/>
            </w:rPr>
            <w:pict>
              <v:rect id="_x0000_s1079" style="position:absolute;margin-left:0;margin-top:198.65pt;width:549.75pt;height:50.4pt;z-index:251673600;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79;mso-fit-shape-to-text:t" inset="14.4pt,,14.4pt">
                  <w:txbxContent>
                    <w:sdt>
                      <w:sdtPr>
                        <w:rPr>
                          <w:rFonts w:asciiTheme="majorHAnsi" w:eastAsiaTheme="majorEastAsia" w:hAnsiTheme="majorHAnsi" w:cstheme="majorBidi"/>
                          <w:color w:val="FFFFFF" w:themeColor="background1"/>
                          <w:sz w:val="72"/>
                          <w:szCs w:val="72"/>
                        </w:rPr>
                        <w:alias w:val="Title"/>
                        <w:id w:val="299019835"/>
                        <w:dataBinding w:prefixMappings="xmlns:ns0='http://schemas.openxmlformats.org/package/2006/metadata/core-properties' xmlns:ns1='http://purl.org/dc/elements/1.1/'" w:xpath="/ns0:coreProperties[1]/ns1:title[1]" w:storeItemID="{6C3C8BC8-F283-45AE-878A-BAB7291924A1}"/>
                        <w:text/>
                      </w:sdtPr>
                      <w:sdtContent>
                        <w:p w:rsidR="00880CEA" w:rsidRDefault="00843535" w:rsidP="00843535">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Critical And Creative Thinking Skills For Decision-Making And Problem-Solving</w:t>
                          </w:r>
                        </w:p>
                      </w:sdtContent>
                    </w:sdt>
                  </w:txbxContent>
                </v:textbox>
                <w10:wrap anchorx="page" anchory="page"/>
              </v:rect>
            </w:pict>
          </w:r>
          <w:r w:rsidR="00CF4BBD" w:rsidRPr="00CF4BBD">
            <w:rPr>
              <w:noProof/>
            </w:rPr>
            <w:pict>
              <v:group id="_x0000_s1073" style="position:absolute;margin-left:2753.55pt;margin-top:0;width:244.8pt;height:11in;z-index:251671552;mso-width-percent:400;mso-height-percent:1000;mso-position-horizontal:right;mso-position-horizontal-relative:page;mso-position-vertical:top;mso-position-vertical-relative:page;mso-width-percent:400;mso-height-percent:1000" coordorigin="7329" coordsize="4911,15840" o:allowincell="f">
                <v:group id="_x0000_s107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75" style="position:absolute;left:7755;width:4505;height:15840;mso-height-percent:1000;mso-position-vertical:top;mso-position-vertical-relative:page;mso-height-percent:1000" fillcolor="#9bbb59 [3206]" stroked="f" strokecolor="#d8d8d8 [2732]">
                    <v:fill color2="#bfbfbf [2412]" rotate="t"/>
                  </v:rect>
                  <v:rect id="_x0000_s1076"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7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77" inset="28.8pt,14.4pt,14.4pt,14.4pt">
                    <w:txbxContent>
                      <w:sdt>
                        <w:sdtPr>
                          <w:rPr>
                            <w:rFonts w:asciiTheme="majorHAnsi" w:eastAsiaTheme="majorEastAsia" w:hAnsiTheme="majorHAnsi" w:cstheme="majorBidi"/>
                            <w:b/>
                            <w:bCs/>
                            <w:color w:val="FFFFFF" w:themeColor="background1"/>
                            <w:sz w:val="96"/>
                            <w:szCs w:val="96"/>
                          </w:rPr>
                          <w:alias w:val="Year"/>
                          <w:id w:val="299019836"/>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880CEA" w:rsidRDefault="00102396">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2017</w:t>
                            </w:r>
                          </w:p>
                        </w:sdtContent>
                      </w:sdt>
                    </w:txbxContent>
                  </v:textbox>
                </v:rect>
                <v:rect id="_x0000_s107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78" inset="28.8pt,14.4pt,14.4pt,14.4pt">
                    <w:txbxContent>
                      <w:p w:rsidR="00880CEA" w:rsidRDefault="00880CEA">
                        <w:pPr>
                          <w:pStyle w:val="NoSpacing"/>
                          <w:spacing w:line="360" w:lineRule="auto"/>
                          <w:rPr>
                            <w:color w:val="FFFFFF" w:themeColor="background1"/>
                          </w:rPr>
                        </w:pPr>
                      </w:p>
                    </w:txbxContent>
                  </v:textbox>
                </v:rect>
                <w10:wrap anchorx="page" anchory="page"/>
              </v:group>
            </w:pict>
          </w:r>
        </w:p>
        <w:p w:rsidR="00880CEA" w:rsidRPr="000E4451" w:rsidRDefault="000E4451">
          <w:pPr>
            <w:rPr>
              <w:rFonts w:ascii="Cambria" w:hAnsi="Cambria"/>
              <w:bCs/>
              <w:color w:val="17365D"/>
              <w:sz w:val="36"/>
              <w:szCs w:val="36"/>
            </w:rPr>
          </w:pPr>
          <w:r>
            <w:rPr>
              <w:noProof/>
            </w:rPr>
            <w:pict>
              <v:shapetype id="_x0000_t202" coordsize="21600,21600" o:spt="202" path="m,l,21600r21600,l21600,xe">
                <v:stroke joinstyle="miter"/>
                <v:path gradientshapeok="t" o:connecttype="rect"/>
              </v:shapetype>
              <v:shape id="_x0000_s1107" type="#_x0000_t202" style="position:absolute;margin-left:-19.5pt;margin-top:82.05pt;width:112.5pt;height:24.75pt;z-index:251696128" stroked="f">
                <v:textbox style="mso-next-textbox:#_x0000_s1107" inset="0,0,0,0">
                  <w:txbxContent>
                    <w:p w:rsidR="000E4451" w:rsidRPr="004B250B" w:rsidRDefault="000E4451" w:rsidP="000E4451">
                      <w:pPr>
                        <w:rPr>
                          <w:rFonts w:ascii="Cambria" w:hAnsi="Cambria"/>
                          <w:b/>
                          <w:color w:val="17365D"/>
                          <w:sz w:val="36"/>
                          <w:szCs w:val="36"/>
                        </w:rPr>
                      </w:pPr>
                      <w:r w:rsidRPr="004B250B">
                        <w:rPr>
                          <w:rFonts w:ascii="Cambria" w:hAnsi="Cambria"/>
                          <w:b/>
                          <w:color w:val="17365D"/>
                          <w:sz w:val="36"/>
                          <w:szCs w:val="36"/>
                        </w:rPr>
                        <w:t>Bursatra</w:t>
                      </w:r>
                    </w:p>
                    <w:p w:rsidR="000E4451" w:rsidRPr="000E4451" w:rsidRDefault="000E4451" w:rsidP="000E4451"/>
                  </w:txbxContent>
                </v:textbox>
              </v:shape>
            </w:pict>
          </w:r>
          <w:r w:rsidR="00C45BAD">
            <w:rPr>
              <w:noProof/>
              <w:lang w:val="en-US"/>
            </w:rPr>
            <w:drawing>
              <wp:anchor distT="0" distB="0" distL="114300" distR="114300" simplePos="0" relativeHeight="251672576" behindDoc="0" locked="0" layoutInCell="0" allowOverlap="1">
                <wp:simplePos x="0" y="0"/>
                <wp:positionH relativeFrom="page">
                  <wp:posOffset>1964809</wp:posOffset>
                </wp:positionH>
                <wp:positionV relativeFrom="page">
                  <wp:posOffset>4378399</wp:posOffset>
                </wp:positionV>
                <wp:extent cx="5577160" cy="2785878"/>
                <wp:effectExtent l="19050" t="19050" r="23540" b="14472"/>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stretch>
                          <a:fillRect/>
                        </a:stretch>
                      </pic:blipFill>
                      <pic:spPr>
                        <a:xfrm>
                          <a:off x="0" y="0"/>
                          <a:ext cx="5577160" cy="2785878"/>
                        </a:xfrm>
                        <a:prstGeom prst="rect">
                          <a:avLst/>
                        </a:prstGeom>
                        <a:ln w="12700">
                          <a:solidFill>
                            <a:schemeClr val="bg1"/>
                          </a:solidFill>
                        </a:ln>
                      </pic:spPr>
                    </pic:pic>
                  </a:graphicData>
                </a:graphic>
              </wp:anchor>
            </w:drawing>
          </w:r>
          <w:r w:rsidR="00880CEA">
            <w:rPr>
              <w:rFonts w:ascii="Cambria" w:hAnsi="Cambria"/>
              <w:b/>
              <w:color w:val="17365D"/>
              <w:sz w:val="36"/>
              <w:szCs w:val="36"/>
            </w:rPr>
            <w:br w:type="page"/>
          </w:r>
        </w:p>
      </w:sdtContent>
    </w:sdt>
    <w:p w:rsidR="007F5139" w:rsidRDefault="007F5139" w:rsidP="00880CEA">
      <w:pPr>
        <w:ind w:left="-426"/>
      </w:pPr>
    </w:p>
    <w:p w:rsidR="00B26841" w:rsidRDefault="00B26841" w:rsidP="00880CEA">
      <w:pPr>
        <w:ind w:left="-426"/>
      </w:pPr>
    </w:p>
    <w:p w:rsidR="00880CEA" w:rsidRPr="007F5139" w:rsidRDefault="00880CEA" w:rsidP="00880CEA">
      <w:pPr>
        <w:ind w:left="-426"/>
        <w:sectPr w:rsidR="00880CEA" w:rsidRPr="007F5139" w:rsidSect="00102396">
          <w:headerReference w:type="even" r:id="rId12"/>
          <w:headerReference w:type="default" r:id="rId13"/>
          <w:footerReference w:type="default" r:id="rId14"/>
          <w:headerReference w:type="first" r:id="rId15"/>
          <w:footerReference w:type="first" r:id="rId16"/>
          <w:pgSz w:w="11906" w:h="16838" w:code="9"/>
          <w:pgMar w:top="806" w:right="922" w:bottom="900" w:left="1800" w:header="0" w:footer="0" w:gutter="0"/>
          <w:pgBorders w:display="notFirstPage" w:offsetFrom="page">
            <w:top w:val="single" w:sz="4" w:space="24" w:color="auto"/>
            <w:left w:val="single" w:sz="4" w:space="24" w:color="auto"/>
            <w:bottom w:val="single" w:sz="4" w:space="24" w:color="auto"/>
            <w:right w:val="single" w:sz="4" w:space="24" w:color="auto"/>
          </w:pgBorders>
          <w:cols w:sep="1" w:space="720"/>
          <w:titlePg/>
          <w:docGrid w:linePitch="299"/>
        </w:sectPr>
      </w:pPr>
    </w:p>
    <w:p w:rsidR="007F5139" w:rsidRDefault="00CF4BBD" w:rsidP="00880CEA">
      <w:pPr>
        <w:ind w:left="-426"/>
        <w:rPr>
          <w:rFonts w:asciiTheme="minorHAnsi" w:hAnsiTheme="minorHAnsi"/>
        </w:rPr>
      </w:pPr>
      <w:r>
        <w:rPr>
          <w:rFonts w:asciiTheme="minorHAnsi" w:hAnsiTheme="minorHAnsi"/>
          <w:noProof/>
          <w:lang w:val="en-US"/>
        </w:rPr>
        <w:lastRenderedPageBreak/>
        <w:pict>
          <v:roundrect id="_x0000_s1046" style="position:absolute;left:0;text-align:left;margin-left:-29.6pt;margin-top:.65pt;width:165.6pt;height:23.4pt;z-index:-251656192;v-text-anchor:middle" arcsize="10923f">
            <v:shadow on="t" offset="3pt" offset2="2pt"/>
            <v:textbox>
              <w:txbxContent>
                <w:p w:rsidR="007F5139" w:rsidRPr="00185022" w:rsidRDefault="002C481F" w:rsidP="007F5139">
                  <w:pPr>
                    <w:rPr>
                      <w:rFonts w:asciiTheme="minorHAnsi" w:hAnsiTheme="minorHAnsi"/>
                      <w:sz w:val="20"/>
                    </w:rPr>
                  </w:pPr>
                  <w:r>
                    <w:rPr>
                      <w:rFonts w:asciiTheme="minorHAnsi" w:hAnsiTheme="minorHAnsi"/>
                      <w:sz w:val="20"/>
                    </w:rPr>
                    <w:t xml:space="preserve">COURSE </w:t>
                  </w:r>
                  <w:r w:rsidR="00C45BAD">
                    <w:rPr>
                      <w:rFonts w:asciiTheme="minorHAnsi" w:hAnsiTheme="minorHAnsi"/>
                      <w:sz w:val="20"/>
                    </w:rPr>
                    <w:t>INTRODUCTION</w:t>
                  </w:r>
                </w:p>
              </w:txbxContent>
            </v:textbox>
          </v:roundrect>
        </w:pict>
      </w:r>
    </w:p>
    <w:p w:rsidR="00880CEA" w:rsidRDefault="00880CEA" w:rsidP="00FC1EF4">
      <w:pPr>
        <w:ind w:left="-426"/>
        <w:jc w:val="both"/>
        <w:rPr>
          <w:rFonts w:asciiTheme="minorHAnsi" w:hAnsiTheme="minorHAnsi"/>
          <w:sz w:val="20"/>
        </w:rPr>
      </w:pPr>
    </w:p>
    <w:p w:rsidR="00C45BAD" w:rsidRDefault="00C45BAD" w:rsidP="00C45BAD">
      <w:pPr>
        <w:ind w:left="-426"/>
        <w:jc w:val="both"/>
        <w:rPr>
          <w:rFonts w:asciiTheme="minorHAnsi" w:hAnsiTheme="minorHAnsi"/>
          <w:sz w:val="20"/>
        </w:rPr>
      </w:pPr>
    </w:p>
    <w:p w:rsidR="00CD5200" w:rsidRPr="00CD5200" w:rsidRDefault="00CD5200" w:rsidP="00CD5200">
      <w:pPr>
        <w:ind w:left="-432"/>
        <w:jc w:val="both"/>
        <w:rPr>
          <w:rFonts w:asciiTheme="minorHAnsi" w:hAnsiTheme="minorHAnsi"/>
          <w:bCs/>
          <w:sz w:val="20"/>
        </w:rPr>
      </w:pPr>
      <w:r w:rsidRPr="00CD5200">
        <w:rPr>
          <w:rFonts w:asciiTheme="minorHAnsi" w:hAnsiTheme="minorHAnsi"/>
          <w:bCs/>
          <w:sz w:val="20"/>
        </w:rPr>
        <w:t>Both critical and creative thinking skills are needed for making good judgements, decisions, and problem-solving. Critical thinking refers to the ability to use deductive and inductive reasoning in order to assess inferences made, and hence to either accept or reject them.  We often come to conclusions through a process of deductive/inductive reasoning, without making them explicit and checking whether they are acceptable on logical grounds.  In this course we will learn to assess claims made, by checking the process or structure of inference, and examining their validity through the application of the rules of logic.</w:t>
      </w:r>
    </w:p>
    <w:p w:rsidR="00CD5200" w:rsidRPr="00CD5200" w:rsidRDefault="00CD5200" w:rsidP="00CD5200">
      <w:pPr>
        <w:ind w:left="-432"/>
        <w:jc w:val="both"/>
        <w:rPr>
          <w:rFonts w:asciiTheme="minorHAnsi" w:hAnsiTheme="minorHAnsi"/>
          <w:bCs/>
          <w:sz w:val="20"/>
        </w:rPr>
      </w:pPr>
    </w:p>
    <w:p w:rsidR="00CD5200" w:rsidRDefault="00A670D9" w:rsidP="00CD5200">
      <w:pPr>
        <w:ind w:left="-432"/>
        <w:jc w:val="both"/>
        <w:rPr>
          <w:rFonts w:asciiTheme="minorHAnsi" w:hAnsiTheme="minorHAnsi"/>
          <w:bCs/>
          <w:sz w:val="20"/>
        </w:rPr>
      </w:pPr>
      <w:r>
        <w:rPr>
          <w:rFonts w:asciiTheme="minorHAnsi" w:hAnsiTheme="minorHAnsi"/>
          <w:bCs/>
          <w:noProof/>
          <w:sz w:val="20"/>
          <w:lang w:val="en-US"/>
        </w:rPr>
        <w:drawing>
          <wp:anchor distT="0" distB="0" distL="114300" distR="114300" simplePos="0" relativeHeight="251692032" behindDoc="0" locked="0" layoutInCell="1" allowOverlap="1">
            <wp:simplePos x="0" y="0"/>
            <wp:positionH relativeFrom="column">
              <wp:posOffset>3162300</wp:posOffset>
            </wp:positionH>
            <wp:positionV relativeFrom="paragraph">
              <wp:posOffset>975995</wp:posOffset>
            </wp:positionV>
            <wp:extent cx="838200" cy="1028700"/>
            <wp:effectExtent l="19050" t="0" r="0" b="0"/>
            <wp:wrapThrough wrapText="bothSides">
              <wp:wrapPolygon edited="0">
                <wp:start x="-491" y="0"/>
                <wp:lineTo x="-491" y="21200"/>
                <wp:lineTo x="21600" y="21200"/>
                <wp:lineTo x="21600" y="0"/>
                <wp:lineTo x="-491" y="0"/>
              </wp:wrapPolygon>
            </wp:wrapThrough>
            <wp:docPr id="11" name="Picture 1" descr="G:\ \QUORSE\DRHAZ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QUORSE\DRHAZIM.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anchor>
        </w:drawing>
      </w:r>
      <w:r w:rsidR="00CD5200" w:rsidRPr="00CD5200">
        <w:rPr>
          <w:rFonts w:asciiTheme="minorHAnsi" w:hAnsiTheme="minorHAnsi"/>
          <w:bCs/>
          <w:sz w:val="20"/>
        </w:rPr>
        <w:t>In contrast to critical thinking, however, there are no explicit rules for creative thinking, but there are certain ‘heuristics’ or guidelines/’rules of thumb’, which can be applied to creatively solve problems, and come up with new ideas. In this regard we will look at ‘lateral thinking’, ‘mind-mapping’, and ‘heuristic reasoning’, as forms or techniques of creative thinking.</w:t>
      </w:r>
    </w:p>
    <w:p w:rsidR="00CD5200" w:rsidRDefault="00CD5200" w:rsidP="00CC18CC">
      <w:pPr>
        <w:ind w:left="-432"/>
        <w:jc w:val="both"/>
        <w:rPr>
          <w:rFonts w:asciiTheme="minorHAnsi" w:hAnsiTheme="minorHAnsi"/>
          <w:bCs/>
          <w:sz w:val="20"/>
        </w:rPr>
      </w:pPr>
    </w:p>
    <w:p w:rsidR="002C481F" w:rsidRDefault="00CF4BBD" w:rsidP="00CD5200">
      <w:pPr>
        <w:ind w:left="-432"/>
        <w:jc w:val="both"/>
        <w:rPr>
          <w:rFonts w:asciiTheme="minorHAnsi" w:hAnsiTheme="minorHAnsi"/>
          <w:bCs/>
          <w:sz w:val="20"/>
        </w:rPr>
      </w:pPr>
      <w:r>
        <w:rPr>
          <w:rFonts w:asciiTheme="minorHAnsi" w:hAnsiTheme="minorHAnsi"/>
          <w:bCs/>
          <w:noProof/>
          <w:sz w:val="20"/>
          <w:lang w:val="en-US"/>
        </w:rPr>
        <w:pict>
          <v:roundrect id="_x0000_s1086" style="position:absolute;left:0;text-align:left;margin-left:-29.6pt;margin-top:.1pt;width:165.6pt;height:23.4pt;z-index:-251634688;v-text-anchor:middle" arcsize="10923f">
            <v:shadow on="t" offset="3pt" offset2="2pt"/>
            <v:textbox>
              <w:txbxContent>
                <w:p w:rsidR="002C481F" w:rsidRPr="00185022" w:rsidRDefault="00CD5200" w:rsidP="002C481F">
                  <w:pPr>
                    <w:rPr>
                      <w:rFonts w:asciiTheme="minorHAnsi" w:hAnsiTheme="minorHAnsi"/>
                      <w:sz w:val="20"/>
                    </w:rPr>
                  </w:pPr>
                  <w:r>
                    <w:rPr>
                      <w:rFonts w:asciiTheme="minorHAnsi" w:hAnsiTheme="minorHAnsi"/>
                      <w:sz w:val="20"/>
                    </w:rPr>
                    <w:t>COURSE OBJECTIVES</w:t>
                  </w:r>
                </w:p>
              </w:txbxContent>
            </v:textbox>
          </v:roundrect>
        </w:pict>
      </w:r>
    </w:p>
    <w:p w:rsidR="002C481F" w:rsidRDefault="002C481F" w:rsidP="00CC18CC">
      <w:pPr>
        <w:ind w:left="-432"/>
        <w:jc w:val="both"/>
        <w:rPr>
          <w:rFonts w:asciiTheme="minorHAnsi" w:hAnsiTheme="minorHAnsi"/>
          <w:bCs/>
          <w:sz w:val="20"/>
        </w:rPr>
      </w:pPr>
    </w:p>
    <w:p w:rsidR="002C481F" w:rsidRDefault="002C481F" w:rsidP="00CC18CC">
      <w:pPr>
        <w:ind w:left="-432"/>
        <w:jc w:val="both"/>
        <w:rPr>
          <w:rFonts w:asciiTheme="minorHAnsi" w:hAnsiTheme="minorHAnsi"/>
          <w:bCs/>
          <w:sz w:val="20"/>
        </w:rPr>
      </w:pPr>
    </w:p>
    <w:p w:rsidR="00CD5200" w:rsidRPr="000E4451" w:rsidRDefault="00CD5200" w:rsidP="000E4451">
      <w:pPr>
        <w:pStyle w:val="ListParagraph"/>
        <w:numPr>
          <w:ilvl w:val="0"/>
          <w:numId w:val="10"/>
        </w:numPr>
        <w:spacing w:after="0" w:line="240" w:lineRule="auto"/>
        <w:ind w:left="-172" w:hanging="274"/>
        <w:jc w:val="both"/>
        <w:rPr>
          <w:rFonts w:asciiTheme="minorHAnsi" w:hAnsiTheme="minorHAnsi"/>
          <w:bCs/>
          <w:sz w:val="20"/>
        </w:rPr>
      </w:pPr>
      <w:r w:rsidRPr="000E4451">
        <w:rPr>
          <w:rFonts w:asciiTheme="minorHAnsi" w:hAnsiTheme="minorHAnsi"/>
          <w:bCs/>
          <w:sz w:val="20"/>
        </w:rPr>
        <w:t>The course will enable participants to evaluate claims made by examining the logical structure of the inferential chain that led to the claim or conclusion made.</w:t>
      </w:r>
    </w:p>
    <w:p w:rsidR="00CD5200" w:rsidRPr="000E4451" w:rsidRDefault="00CD5200" w:rsidP="000E4451">
      <w:pPr>
        <w:pStyle w:val="ListParagraph"/>
        <w:numPr>
          <w:ilvl w:val="0"/>
          <w:numId w:val="10"/>
        </w:numPr>
        <w:spacing w:after="0" w:line="240" w:lineRule="auto"/>
        <w:ind w:left="-172" w:hanging="274"/>
        <w:jc w:val="both"/>
        <w:rPr>
          <w:rFonts w:asciiTheme="minorHAnsi" w:hAnsiTheme="minorHAnsi"/>
          <w:bCs/>
          <w:sz w:val="20"/>
        </w:rPr>
      </w:pPr>
      <w:r w:rsidRPr="000E4451">
        <w:rPr>
          <w:rFonts w:asciiTheme="minorHAnsi" w:hAnsiTheme="minorHAnsi"/>
          <w:bCs/>
          <w:sz w:val="20"/>
        </w:rPr>
        <w:t>To look at examples of how critical thinking skills can help to avoid mistakes in decision-making.</w:t>
      </w:r>
    </w:p>
    <w:p w:rsidR="002C481F" w:rsidRPr="000E4451" w:rsidRDefault="00CD5200" w:rsidP="000E4451">
      <w:pPr>
        <w:pStyle w:val="ListParagraph"/>
        <w:numPr>
          <w:ilvl w:val="0"/>
          <w:numId w:val="10"/>
        </w:numPr>
        <w:spacing w:after="0" w:line="240" w:lineRule="auto"/>
        <w:ind w:left="-172" w:hanging="274"/>
        <w:jc w:val="both"/>
        <w:rPr>
          <w:rFonts w:asciiTheme="minorHAnsi" w:hAnsiTheme="minorHAnsi"/>
          <w:bCs/>
          <w:sz w:val="20"/>
        </w:rPr>
      </w:pPr>
      <w:r w:rsidRPr="000E4451">
        <w:rPr>
          <w:rFonts w:asciiTheme="minorHAnsi" w:hAnsiTheme="minorHAnsi"/>
          <w:bCs/>
          <w:sz w:val="20"/>
        </w:rPr>
        <w:t>To introduce participants to some of the principles and examples of creative thinking in a variety of</w:t>
      </w:r>
      <w:r w:rsidR="000E4451" w:rsidRPr="000E4451">
        <w:rPr>
          <w:rFonts w:asciiTheme="minorHAnsi" w:hAnsiTheme="minorHAnsi"/>
          <w:bCs/>
          <w:sz w:val="20"/>
        </w:rPr>
        <w:t xml:space="preserve"> </w:t>
      </w:r>
      <w:r w:rsidRPr="000E4451">
        <w:rPr>
          <w:rFonts w:asciiTheme="minorHAnsi" w:hAnsiTheme="minorHAnsi"/>
          <w:bCs/>
          <w:sz w:val="20"/>
        </w:rPr>
        <w:t>situations.</w:t>
      </w:r>
    </w:p>
    <w:p w:rsidR="00CD5200" w:rsidRDefault="00CD5200" w:rsidP="00CC18CC">
      <w:pPr>
        <w:ind w:left="-432"/>
        <w:jc w:val="both"/>
        <w:rPr>
          <w:rFonts w:asciiTheme="minorHAnsi" w:hAnsiTheme="minorHAnsi"/>
          <w:bCs/>
          <w:sz w:val="20"/>
        </w:rPr>
      </w:pPr>
    </w:p>
    <w:p w:rsidR="003F6F40" w:rsidRDefault="00CF4BBD" w:rsidP="00CC63D5">
      <w:pPr>
        <w:ind w:left="-426"/>
        <w:rPr>
          <w:rFonts w:asciiTheme="minorHAnsi" w:hAnsiTheme="minorHAnsi"/>
        </w:rPr>
      </w:pPr>
      <w:r>
        <w:rPr>
          <w:rFonts w:asciiTheme="minorHAnsi" w:hAnsiTheme="minorHAnsi"/>
          <w:noProof/>
          <w:lang w:val="en-US"/>
        </w:rPr>
        <w:pict>
          <v:roundrect id="_x0000_s1047" style="position:absolute;left:0;text-align:left;margin-left:-29.6pt;margin-top:1.9pt;width:165.6pt;height:23.4pt;z-index:-251655168" arcsize="10923f">
            <v:shadow on="t" offset="3pt" offset2="2pt"/>
            <v:textbox>
              <w:txbxContent>
                <w:p w:rsidR="000B08E7" w:rsidRPr="002C481F" w:rsidRDefault="002C481F">
                  <w:pPr>
                    <w:rPr>
                      <w:rFonts w:asciiTheme="minorHAnsi" w:hAnsiTheme="minorHAnsi"/>
                      <w:sz w:val="20"/>
                      <w:lang w:val="en-US"/>
                    </w:rPr>
                  </w:pPr>
                  <w:r>
                    <w:rPr>
                      <w:rFonts w:asciiTheme="minorHAnsi" w:hAnsiTheme="minorHAnsi"/>
                      <w:sz w:val="20"/>
                      <w:lang w:val="en-US"/>
                    </w:rPr>
                    <w:t>COURSE COVERAGE</w:t>
                  </w:r>
                </w:p>
              </w:txbxContent>
            </v:textbox>
          </v:roundrect>
        </w:pict>
      </w:r>
    </w:p>
    <w:p w:rsidR="000B08E7" w:rsidRDefault="000B08E7" w:rsidP="00CC63D5">
      <w:pPr>
        <w:ind w:left="-426"/>
        <w:rPr>
          <w:rFonts w:asciiTheme="minorHAnsi" w:hAnsiTheme="minorHAnsi"/>
        </w:rPr>
      </w:pPr>
    </w:p>
    <w:p w:rsidR="003174E0" w:rsidRDefault="003174E0" w:rsidP="002C481F">
      <w:pPr>
        <w:ind w:left="-450"/>
        <w:rPr>
          <w:rFonts w:asciiTheme="minorHAnsi" w:hAnsiTheme="minorHAnsi"/>
          <w:sz w:val="20"/>
        </w:rPr>
      </w:pPr>
    </w:p>
    <w:p w:rsidR="00CD5200" w:rsidRPr="00CD5200" w:rsidRDefault="00CD5200" w:rsidP="00CD5200">
      <w:pPr>
        <w:pStyle w:val="ListParagraph"/>
        <w:numPr>
          <w:ilvl w:val="0"/>
          <w:numId w:val="9"/>
        </w:numPr>
        <w:spacing w:after="0" w:line="240" w:lineRule="auto"/>
        <w:ind w:left="-86"/>
        <w:jc w:val="both"/>
        <w:rPr>
          <w:rFonts w:asciiTheme="minorHAnsi" w:hAnsiTheme="minorHAnsi"/>
          <w:sz w:val="20"/>
        </w:rPr>
      </w:pPr>
      <w:r w:rsidRPr="00CD5200">
        <w:rPr>
          <w:rFonts w:asciiTheme="minorHAnsi" w:hAnsiTheme="minorHAnsi"/>
          <w:sz w:val="20"/>
        </w:rPr>
        <w:t>To identify the presence of conclusions or claims made, and the reasoning offered in its support.</w:t>
      </w:r>
    </w:p>
    <w:p w:rsidR="00CD5200" w:rsidRPr="00CD5200" w:rsidRDefault="00CD5200" w:rsidP="00CD5200">
      <w:pPr>
        <w:pStyle w:val="ListParagraph"/>
        <w:numPr>
          <w:ilvl w:val="0"/>
          <w:numId w:val="9"/>
        </w:numPr>
        <w:spacing w:after="0" w:line="240" w:lineRule="auto"/>
        <w:ind w:left="-86"/>
        <w:jc w:val="both"/>
        <w:rPr>
          <w:rFonts w:asciiTheme="minorHAnsi" w:hAnsiTheme="minorHAnsi"/>
          <w:sz w:val="20"/>
        </w:rPr>
      </w:pPr>
      <w:r w:rsidRPr="00CD5200">
        <w:rPr>
          <w:rFonts w:asciiTheme="minorHAnsi" w:hAnsiTheme="minorHAnsi"/>
          <w:sz w:val="20"/>
        </w:rPr>
        <w:t xml:space="preserve">To evaluate whether the reasoning offered in support of a conclusion is sound or flawed. </w:t>
      </w:r>
    </w:p>
    <w:p w:rsidR="00CD5200" w:rsidRPr="00CD5200" w:rsidRDefault="00CD5200" w:rsidP="00CD5200">
      <w:pPr>
        <w:pStyle w:val="ListParagraph"/>
        <w:numPr>
          <w:ilvl w:val="0"/>
          <w:numId w:val="9"/>
        </w:numPr>
        <w:spacing w:after="0" w:line="240" w:lineRule="auto"/>
        <w:ind w:left="-86"/>
        <w:jc w:val="both"/>
        <w:rPr>
          <w:rFonts w:asciiTheme="minorHAnsi" w:hAnsiTheme="minorHAnsi"/>
          <w:sz w:val="20"/>
        </w:rPr>
      </w:pPr>
      <w:r w:rsidRPr="00CD5200">
        <w:rPr>
          <w:rFonts w:asciiTheme="minorHAnsi" w:hAnsiTheme="minorHAnsi"/>
          <w:sz w:val="20"/>
        </w:rPr>
        <w:t>To look at some examples of causal explanations, and the criteria for its evaluation.</w:t>
      </w:r>
    </w:p>
    <w:p w:rsidR="00CD5200" w:rsidRPr="00CD5200" w:rsidRDefault="00CD5200" w:rsidP="00CD5200">
      <w:pPr>
        <w:pStyle w:val="ListParagraph"/>
        <w:numPr>
          <w:ilvl w:val="0"/>
          <w:numId w:val="9"/>
        </w:numPr>
        <w:spacing w:after="0" w:line="240" w:lineRule="auto"/>
        <w:ind w:left="-86"/>
        <w:jc w:val="both"/>
        <w:rPr>
          <w:rFonts w:asciiTheme="minorHAnsi" w:hAnsiTheme="minorHAnsi"/>
          <w:sz w:val="20"/>
        </w:rPr>
      </w:pPr>
      <w:r w:rsidRPr="00CD5200">
        <w:rPr>
          <w:rFonts w:asciiTheme="minorHAnsi" w:hAnsiTheme="minorHAnsi"/>
          <w:sz w:val="20"/>
        </w:rPr>
        <w:t xml:space="preserve">To examine assumptions made, and to check the reliability of sources of information. </w:t>
      </w:r>
    </w:p>
    <w:p w:rsidR="002C481F" w:rsidRPr="00CD5200" w:rsidRDefault="00CD5200" w:rsidP="00CD5200">
      <w:pPr>
        <w:pStyle w:val="ListParagraph"/>
        <w:numPr>
          <w:ilvl w:val="0"/>
          <w:numId w:val="9"/>
        </w:numPr>
        <w:spacing w:after="0" w:line="240" w:lineRule="auto"/>
        <w:ind w:left="-86"/>
        <w:jc w:val="both"/>
        <w:rPr>
          <w:rFonts w:asciiTheme="minorHAnsi" w:hAnsiTheme="minorHAnsi"/>
          <w:sz w:val="20"/>
        </w:rPr>
      </w:pPr>
      <w:r w:rsidRPr="00CD5200">
        <w:rPr>
          <w:rFonts w:asciiTheme="minorHAnsi" w:hAnsiTheme="minorHAnsi"/>
          <w:sz w:val="20"/>
        </w:rPr>
        <w:t>To introduce participants to some of the principles and practices of forms of creative thinking such as lateral thinking, heuristic reasoning, and mind-mapping.</w:t>
      </w:r>
    </w:p>
    <w:p w:rsidR="00CD5200" w:rsidRDefault="00CF4BBD" w:rsidP="002C481F">
      <w:pPr>
        <w:ind w:left="-450"/>
        <w:rPr>
          <w:rFonts w:asciiTheme="minorHAnsi" w:hAnsiTheme="minorHAnsi"/>
          <w:sz w:val="20"/>
        </w:rPr>
      </w:pPr>
      <w:r>
        <w:rPr>
          <w:rFonts w:asciiTheme="minorHAnsi" w:hAnsiTheme="minorHAnsi"/>
          <w:noProof/>
          <w:sz w:val="20"/>
          <w:lang w:val="en-US"/>
        </w:rPr>
        <w:pict>
          <v:roundrect id="_x0000_s1061" style="position:absolute;left:0;text-align:left;margin-left:-29.6pt;margin-top:8.9pt;width:165.6pt;height:23.4pt;z-index:-251650048;v-text-anchor:middle" arcsize="10923f">
            <v:shadow on="t" offset="3pt" offset2="2pt"/>
            <v:textbox style="mso-next-textbox:#_x0000_s1061">
              <w:txbxContent>
                <w:p w:rsidR="00185022" w:rsidRPr="00185022" w:rsidRDefault="00185022" w:rsidP="00185022">
                  <w:pPr>
                    <w:rPr>
                      <w:rFonts w:asciiTheme="minorHAnsi" w:hAnsiTheme="minorHAnsi"/>
                      <w:sz w:val="20"/>
                    </w:rPr>
                  </w:pPr>
                  <w:r>
                    <w:rPr>
                      <w:rFonts w:asciiTheme="minorHAnsi" w:hAnsiTheme="minorHAnsi"/>
                      <w:sz w:val="20"/>
                    </w:rPr>
                    <w:t>WHO SHOULD ATTEND</w:t>
                  </w:r>
                </w:p>
              </w:txbxContent>
            </v:textbox>
          </v:roundrect>
        </w:pict>
      </w:r>
    </w:p>
    <w:p w:rsidR="002C481F" w:rsidRDefault="002C481F" w:rsidP="002C481F">
      <w:pPr>
        <w:ind w:left="-450"/>
        <w:rPr>
          <w:rFonts w:asciiTheme="minorHAnsi" w:hAnsiTheme="minorHAnsi"/>
          <w:sz w:val="20"/>
        </w:rPr>
      </w:pPr>
    </w:p>
    <w:p w:rsidR="007D40EF" w:rsidRDefault="007D40EF" w:rsidP="00185022">
      <w:pPr>
        <w:rPr>
          <w:rFonts w:asciiTheme="minorHAnsi" w:hAnsiTheme="minorHAnsi"/>
          <w:sz w:val="20"/>
        </w:rPr>
      </w:pPr>
    </w:p>
    <w:p w:rsidR="00242D69" w:rsidRDefault="009D4F5F" w:rsidP="00102396">
      <w:pPr>
        <w:ind w:left="-450"/>
        <w:rPr>
          <w:rFonts w:asciiTheme="minorHAnsi" w:hAnsiTheme="minorHAnsi"/>
          <w:sz w:val="20"/>
        </w:rPr>
      </w:pPr>
      <w:r>
        <w:rPr>
          <w:rFonts w:asciiTheme="minorHAnsi" w:hAnsiTheme="minorHAnsi"/>
          <w:sz w:val="20"/>
        </w:rPr>
        <w:t xml:space="preserve">Companies </w:t>
      </w:r>
      <w:r w:rsidR="00102396">
        <w:rPr>
          <w:rFonts w:asciiTheme="minorHAnsi" w:hAnsiTheme="minorHAnsi"/>
          <w:sz w:val="20"/>
        </w:rPr>
        <w:t xml:space="preserve">Directors, Company Secretaries, </w:t>
      </w:r>
      <w:r w:rsidR="000E4451">
        <w:rPr>
          <w:rFonts w:asciiTheme="minorHAnsi" w:hAnsiTheme="minorHAnsi"/>
          <w:sz w:val="20"/>
        </w:rPr>
        <w:t>Academicians and Key Personne</w:t>
      </w:r>
      <w:r>
        <w:rPr>
          <w:rFonts w:asciiTheme="minorHAnsi" w:hAnsiTheme="minorHAnsi"/>
          <w:sz w:val="20"/>
        </w:rPr>
        <w:t>l in Companies.</w:t>
      </w:r>
    </w:p>
    <w:p w:rsidR="009D4F5F" w:rsidRDefault="00CF4BBD" w:rsidP="009D4F5F">
      <w:pPr>
        <w:ind w:left="-450"/>
        <w:jc w:val="both"/>
        <w:rPr>
          <w:rFonts w:asciiTheme="minorHAnsi" w:hAnsiTheme="minorHAnsi"/>
          <w:sz w:val="20"/>
        </w:rPr>
      </w:pPr>
      <w:r>
        <w:rPr>
          <w:rFonts w:asciiTheme="minorHAnsi" w:hAnsiTheme="minorHAnsi"/>
          <w:noProof/>
          <w:sz w:val="20"/>
          <w:lang w:val="en-US"/>
        </w:rPr>
        <w:lastRenderedPageBreak/>
        <w:pict>
          <v:roundrect id="_x0000_s1087" style="position:absolute;left:0;text-align:left;margin-left:-4.2pt;margin-top:.65pt;width:165.6pt;height:23.4pt;z-index:-251633664;v-text-anchor:middle" arcsize="10923f">
            <v:shadow on="t" offset="3pt" offset2="2pt"/>
            <v:textbox style="mso-next-textbox:#_x0000_s1087">
              <w:txbxContent>
                <w:p w:rsidR="009D4F5F" w:rsidRPr="006D15BA" w:rsidRDefault="006D15BA" w:rsidP="009D4F5F">
                  <w:pPr>
                    <w:rPr>
                      <w:rFonts w:asciiTheme="minorHAnsi" w:hAnsiTheme="minorHAnsi"/>
                      <w:sz w:val="20"/>
                      <w:lang w:val="en-US"/>
                    </w:rPr>
                  </w:pPr>
                  <w:r>
                    <w:rPr>
                      <w:rFonts w:asciiTheme="minorHAnsi" w:hAnsiTheme="minorHAnsi"/>
                      <w:sz w:val="20"/>
                      <w:lang w:val="en-US"/>
                    </w:rPr>
                    <w:t>COURSE METHODOLOGY</w:t>
                  </w:r>
                </w:p>
              </w:txbxContent>
            </v:textbox>
          </v:roundrect>
        </w:pict>
      </w:r>
    </w:p>
    <w:p w:rsidR="009D4F5F" w:rsidRDefault="009D4F5F" w:rsidP="009D4F5F">
      <w:pPr>
        <w:ind w:left="-450"/>
        <w:jc w:val="both"/>
        <w:rPr>
          <w:rFonts w:asciiTheme="minorHAnsi" w:hAnsiTheme="minorHAnsi"/>
          <w:sz w:val="20"/>
        </w:rPr>
      </w:pPr>
    </w:p>
    <w:p w:rsidR="009D4F5F" w:rsidRDefault="009D4F5F" w:rsidP="009D4F5F">
      <w:pPr>
        <w:ind w:left="-450"/>
        <w:jc w:val="both"/>
        <w:rPr>
          <w:rFonts w:asciiTheme="minorHAnsi" w:hAnsiTheme="minorHAnsi"/>
          <w:sz w:val="20"/>
        </w:rPr>
      </w:pPr>
    </w:p>
    <w:p w:rsidR="009D4F5F" w:rsidRDefault="009D4F5F" w:rsidP="00CD5200">
      <w:pPr>
        <w:jc w:val="both"/>
        <w:rPr>
          <w:rFonts w:asciiTheme="minorHAnsi" w:hAnsiTheme="minorHAnsi"/>
          <w:sz w:val="20"/>
        </w:rPr>
      </w:pPr>
      <w:r w:rsidRPr="009D4F5F">
        <w:rPr>
          <w:rFonts w:asciiTheme="minorHAnsi" w:hAnsiTheme="minorHAnsi"/>
          <w:sz w:val="20"/>
        </w:rPr>
        <w:t>Lectures facilitated by PowerPoint presentation an</w:t>
      </w:r>
      <w:r>
        <w:rPr>
          <w:rFonts w:asciiTheme="minorHAnsi" w:hAnsiTheme="minorHAnsi"/>
          <w:sz w:val="20"/>
        </w:rPr>
        <w:t>d discussion using case studies.</w:t>
      </w:r>
    </w:p>
    <w:p w:rsidR="00CD5200" w:rsidRDefault="00CF4BBD" w:rsidP="00CD5200">
      <w:pPr>
        <w:jc w:val="both"/>
        <w:rPr>
          <w:rFonts w:asciiTheme="minorHAnsi" w:hAnsiTheme="minorHAnsi"/>
          <w:sz w:val="20"/>
        </w:rPr>
      </w:pPr>
      <w:r>
        <w:rPr>
          <w:rFonts w:asciiTheme="minorHAnsi" w:hAnsiTheme="minorHAnsi"/>
          <w:noProof/>
          <w:sz w:val="20"/>
          <w:lang w:val="en-US"/>
        </w:rPr>
        <w:pict>
          <v:roundrect id="_x0000_s1105" style="position:absolute;left:0;text-align:left;margin-left:149.4pt;margin-top:11.55pt;width:68.7pt;height:23.75pt;z-index:251693056;v-text-anchor:middle" arcsize="10923f" fillcolor="black [3200]" strokecolor="#f2f2f2 [3041]" strokeweight="3pt">
            <v:shadow on="t" type="perspective" color="#7f7f7f [1601]" opacity=".5" offset="1pt" offset2="-1pt"/>
            <v:textbox>
              <w:txbxContent>
                <w:p w:rsidR="00A670D9" w:rsidRPr="00A670D9" w:rsidRDefault="00A670D9" w:rsidP="00A670D9">
                  <w:pPr>
                    <w:contextualSpacing/>
                    <w:jc w:val="center"/>
                    <w:rPr>
                      <w:rFonts w:asciiTheme="minorHAnsi" w:hAnsiTheme="minorHAnsi" w:cstheme="minorHAnsi"/>
                      <w:sz w:val="16"/>
                      <w:szCs w:val="16"/>
                      <w:lang w:val="en-US"/>
                    </w:rPr>
                  </w:pPr>
                  <w:r>
                    <w:rPr>
                      <w:rFonts w:asciiTheme="minorHAnsi" w:hAnsiTheme="minorHAnsi" w:cstheme="minorHAnsi"/>
                      <w:sz w:val="16"/>
                      <w:szCs w:val="16"/>
                      <w:lang w:val="en-US"/>
                    </w:rPr>
                    <w:t>4 CEP HOURS</w:t>
                  </w:r>
                </w:p>
              </w:txbxContent>
            </v:textbox>
          </v:roundrect>
        </w:pict>
      </w:r>
    </w:p>
    <w:p w:rsidR="0036711E" w:rsidRDefault="00CF4BBD" w:rsidP="00ED3244">
      <w:pPr>
        <w:rPr>
          <w:rFonts w:asciiTheme="minorHAnsi" w:hAnsiTheme="minorHAnsi"/>
          <w:sz w:val="20"/>
        </w:rPr>
      </w:pPr>
      <w:r w:rsidRPr="00CF4BBD">
        <w:rPr>
          <w:rFonts w:asciiTheme="minorHAnsi" w:hAnsiTheme="minorHAnsi"/>
          <w:noProof/>
          <w:lang w:val="en-US"/>
        </w:rPr>
        <w:pict>
          <v:roundrect id="_x0000_s1051" style="position:absolute;margin-left:-4.2pt;margin-top:-.3pt;width:146pt;height:23.4pt;z-index:-251651072" arcsize="10923f">
            <v:shadow on="t" offset="3pt" offset2="2pt"/>
            <v:textbox>
              <w:txbxContent>
                <w:p w:rsidR="00E64CA5" w:rsidRPr="00E64CA5" w:rsidRDefault="00E64CA5">
                  <w:pPr>
                    <w:rPr>
                      <w:rFonts w:asciiTheme="minorHAnsi" w:hAnsiTheme="minorHAnsi"/>
                      <w:sz w:val="20"/>
                    </w:rPr>
                  </w:pPr>
                  <w:r>
                    <w:rPr>
                      <w:rFonts w:asciiTheme="minorHAnsi" w:hAnsiTheme="minorHAnsi"/>
                      <w:sz w:val="20"/>
                    </w:rPr>
                    <w:t>ADMINISTRATIVE DETAILS</w:t>
                  </w:r>
                </w:p>
              </w:txbxContent>
            </v:textbox>
          </v:roundrect>
        </w:pict>
      </w:r>
    </w:p>
    <w:p w:rsidR="00B26841" w:rsidRDefault="00B26841" w:rsidP="00427918">
      <w:pPr>
        <w:ind w:left="-270"/>
        <w:rPr>
          <w:rFonts w:asciiTheme="minorHAnsi" w:hAnsiTheme="minorHAnsi"/>
        </w:rPr>
      </w:pPr>
    </w:p>
    <w:p w:rsidR="00953E15" w:rsidRDefault="00953E15" w:rsidP="00427918">
      <w:pPr>
        <w:ind w:left="-270"/>
        <w:rPr>
          <w:rFonts w:asciiTheme="minorHAnsi" w:hAnsiTheme="minorHAnsi"/>
          <w:sz w:val="20"/>
        </w:rPr>
      </w:pPr>
    </w:p>
    <w:tbl>
      <w:tblPr>
        <w:tblStyle w:val="ColorfulList-Accent5"/>
        <w:tblW w:w="4500" w:type="dxa"/>
        <w:tblLayout w:type="fixed"/>
        <w:tblLook w:val="04A0"/>
      </w:tblPr>
      <w:tblGrid>
        <w:gridCol w:w="1440"/>
        <w:gridCol w:w="270"/>
        <w:gridCol w:w="2790"/>
      </w:tblGrid>
      <w:tr w:rsidR="00D90843" w:rsidRPr="00D90843" w:rsidTr="00A670D9">
        <w:trPr>
          <w:cnfStyle w:val="100000000000"/>
          <w:trHeight w:val="284"/>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70" w:type="dxa"/>
          </w:tcPr>
          <w:p w:rsidR="00D90843" w:rsidRPr="00D90843" w:rsidRDefault="00D90843" w:rsidP="00D102CC">
            <w:pPr>
              <w:ind w:right="308"/>
              <w:jc w:val="both"/>
              <w:cnfStyle w:val="1000000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90843" w:rsidRDefault="00A670D9" w:rsidP="00991C17">
            <w:pPr>
              <w:ind w:right="308"/>
              <w:jc w:val="both"/>
              <w:cnfStyle w:val="100000000000"/>
              <w:rPr>
                <w:rFonts w:asciiTheme="minorHAnsi" w:hAnsiTheme="minorHAnsi" w:cs="Segoe UI Semibold"/>
                <w:sz w:val="20"/>
              </w:rPr>
            </w:pPr>
            <w:r>
              <w:rPr>
                <w:rFonts w:asciiTheme="minorHAnsi" w:hAnsiTheme="minorHAnsi" w:cs="Segoe UI Semibold"/>
                <w:sz w:val="20"/>
              </w:rPr>
              <w:t>28 Mar / 17 Apr</w:t>
            </w:r>
          </w:p>
          <w:p w:rsidR="00A670D9" w:rsidRPr="00D90843" w:rsidRDefault="00A670D9" w:rsidP="00991C17">
            <w:pPr>
              <w:ind w:right="308"/>
              <w:jc w:val="both"/>
              <w:cnfStyle w:val="100000000000"/>
              <w:rPr>
                <w:rFonts w:asciiTheme="minorHAnsi" w:hAnsiTheme="minorHAnsi" w:cs="Segoe UI Semibold"/>
                <w:sz w:val="20"/>
              </w:rPr>
            </w:pPr>
            <w:r>
              <w:rPr>
                <w:rFonts w:asciiTheme="minorHAnsi" w:hAnsiTheme="minorHAnsi" w:cs="Segoe UI Semibold"/>
                <w:sz w:val="20"/>
              </w:rPr>
              <w:t>04 May 2017</w:t>
            </w:r>
          </w:p>
        </w:tc>
      </w:tr>
      <w:tr w:rsidR="00D90843" w:rsidRPr="00D90843" w:rsidTr="00A670D9">
        <w:trPr>
          <w:cnfStyle w:val="000000100000"/>
          <w:trHeight w:val="284"/>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7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90843" w:rsidRPr="00D90843" w:rsidRDefault="000E4451" w:rsidP="000E4451">
            <w:pPr>
              <w:ind w:right="308"/>
              <w:cnfStyle w:val="000000100000"/>
              <w:rPr>
                <w:rFonts w:asciiTheme="minorHAnsi" w:hAnsiTheme="minorHAnsi" w:cs="Segoe UI Semibold"/>
                <w:sz w:val="20"/>
              </w:rPr>
            </w:pPr>
            <w:r>
              <w:rPr>
                <w:rFonts w:asciiTheme="minorHAnsi" w:hAnsiTheme="minorHAnsi" w:cs="Segoe UI Semibold"/>
                <w:sz w:val="20"/>
              </w:rPr>
              <w:t xml:space="preserve">Half-Day(0900 - </w:t>
            </w:r>
            <w:r w:rsidR="001F74A2">
              <w:rPr>
                <w:rFonts w:asciiTheme="minorHAnsi" w:hAnsiTheme="minorHAnsi" w:cs="Segoe UI Semibold"/>
                <w:sz w:val="20"/>
              </w:rPr>
              <w:t>1300</w:t>
            </w:r>
            <w:r>
              <w:rPr>
                <w:rFonts w:asciiTheme="minorHAnsi" w:hAnsiTheme="minorHAnsi" w:cs="Segoe UI Semibold"/>
                <w:sz w:val="20"/>
              </w:rPr>
              <w:t xml:space="preserve"> hours</w:t>
            </w:r>
            <w:r w:rsidR="001F74A2">
              <w:rPr>
                <w:rFonts w:asciiTheme="minorHAnsi" w:hAnsiTheme="minorHAnsi" w:cs="Segoe UI Semibold"/>
                <w:sz w:val="20"/>
              </w:rPr>
              <w:t>)</w:t>
            </w:r>
          </w:p>
        </w:tc>
      </w:tr>
      <w:tr w:rsidR="00D90843" w:rsidRPr="00D90843" w:rsidTr="00A670D9">
        <w:trPr>
          <w:trHeight w:val="284"/>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7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90843" w:rsidRPr="00D90843" w:rsidRDefault="00991C17" w:rsidP="00D102CC">
            <w:pPr>
              <w:ind w:right="308"/>
              <w:jc w:val="both"/>
              <w:cnfStyle w:val="000000000000"/>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A670D9">
        <w:trPr>
          <w:cnfStyle w:val="000000100000"/>
          <w:trHeight w:val="503"/>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70" w:type="dxa"/>
          </w:tcPr>
          <w:p w:rsidR="00D90843" w:rsidRPr="00D90843" w:rsidRDefault="00D90843" w:rsidP="00D102CC">
            <w:pPr>
              <w:ind w:right="308"/>
              <w:jc w:val="both"/>
              <w:cnfStyle w:val="0000001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3D2DFA" w:rsidRPr="003D2DFA" w:rsidRDefault="00ED3244" w:rsidP="00A670D9">
            <w:pPr>
              <w:ind w:right="308"/>
              <w:cnfStyle w:val="000000100000"/>
              <w:rPr>
                <w:rFonts w:asciiTheme="minorHAnsi" w:hAnsiTheme="minorHAnsi" w:cs="Segoe UI Semibold"/>
                <w:bCs/>
                <w:i/>
                <w:iCs/>
                <w:sz w:val="20"/>
              </w:rPr>
            </w:pPr>
            <w:r>
              <w:rPr>
                <w:rFonts w:asciiTheme="minorHAnsi" w:hAnsiTheme="minorHAnsi" w:cs="Segoe UI Semibold"/>
                <w:sz w:val="20"/>
              </w:rPr>
              <w:t>RM</w:t>
            </w:r>
            <w:r w:rsidR="001F74A2">
              <w:rPr>
                <w:rFonts w:asciiTheme="minorHAnsi" w:hAnsiTheme="minorHAnsi" w:cs="Segoe UI Semibold"/>
                <w:sz w:val="20"/>
              </w:rPr>
              <w:t>932.80 per  participant</w:t>
            </w:r>
            <w:r w:rsidR="00102396">
              <w:rPr>
                <w:rFonts w:asciiTheme="minorHAnsi" w:hAnsiTheme="minorHAnsi" w:cs="Segoe UI Semibold"/>
                <w:sz w:val="20"/>
              </w:rPr>
              <w:t xml:space="preserve"> </w:t>
            </w:r>
            <w:r w:rsidR="001F74A2">
              <w:rPr>
                <w:rFonts w:asciiTheme="minorHAnsi" w:hAnsiTheme="minorHAnsi" w:cs="Segoe UI Semibold"/>
                <w:sz w:val="20"/>
              </w:rPr>
              <w:t>(fee is inclusive of 6% GST)</w:t>
            </w:r>
          </w:p>
        </w:tc>
      </w:tr>
      <w:tr w:rsidR="00D90843" w:rsidRPr="00D90843" w:rsidTr="00A670D9">
        <w:trPr>
          <w:trHeight w:val="284"/>
        </w:trPr>
        <w:tc>
          <w:tcPr>
            <w:cnfStyle w:val="001000000000"/>
            <w:tcW w:w="1440"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70" w:type="dxa"/>
          </w:tcPr>
          <w:p w:rsidR="00D90843" w:rsidRPr="00D90843" w:rsidRDefault="00D90843" w:rsidP="00D102CC">
            <w:pPr>
              <w:ind w:right="308"/>
              <w:jc w:val="both"/>
              <w:cnfStyle w:val="000000000000"/>
              <w:rPr>
                <w:rFonts w:asciiTheme="minorHAnsi" w:hAnsiTheme="minorHAnsi" w:cs="Segoe UI Semibold"/>
                <w:sz w:val="20"/>
              </w:rPr>
            </w:pPr>
            <w:r w:rsidRPr="00D90843">
              <w:rPr>
                <w:rFonts w:asciiTheme="minorHAnsi" w:hAnsiTheme="minorHAnsi" w:cs="Segoe UI Semibold"/>
                <w:sz w:val="20"/>
              </w:rPr>
              <w:t>:</w:t>
            </w:r>
          </w:p>
        </w:tc>
        <w:tc>
          <w:tcPr>
            <w:tcW w:w="2790" w:type="dxa"/>
          </w:tcPr>
          <w:p w:rsidR="00D90843" w:rsidRPr="00D90843" w:rsidRDefault="00D90843" w:rsidP="00102396">
            <w:pPr>
              <w:ind w:right="308"/>
              <w:cnfStyle w:val="000000000000"/>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9D4F5F" w:rsidRDefault="00CF4BBD">
      <w:pPr>
        <w:rPr>
          <w:rFonts w:asciiTheme="minorHAnsi" w:hAnsiTheme="minorHAnsi"/>
        </w:rPr>
      </w:pPr>
      <w:r>
        <w:rPr>
          <w:rFonts w:asciiTheme="minorHAnsi" w:hAnsiTheme="minorHAnsi"/>
          <w:noProof/>
          <w:lang w:val="en-US"/>
        </w:rPr>
        <w:pict>
          <v:roundrect id="_x0000_s1084" style="position:absolute;margin-left:-4.2pt;margin-top:8.85pt;width:165.6pt;height:23.4pt;z-index:-251635712;mso-position-horizontal-relative:text;mso-position-vertical-relative:text;v-text-anchor:middle" arcsize="10923f">
            <v:shadow on="t" offset="3pt" offset2="2pt"/>
            <v:textbox style="mso-next-textbox:#_x0000_s1084">
              <w:txbxContent>
                <w:p w:rsidR="00335164" w:rsidRPr="00335164" w:rsidRDefault="00ED3244" w:rsidP="00335164">
                  <w:pPr>
                    <w:rPr>
                      <w:rFonts w:asciiTheme="minorHAnsi" w:hAnsiTheme="minorHAnsi"/>
                      <w:sz w:val="20"/>
                      <w:lang w:val="en-US"/>
                    </w:rPr>
                  </w:pPr>
                  <w:r>
                    <w:rPr>
                      <w:rFonts w:asciiTheme="minorHAnsi" w:hAnsiTheme="minorHAnsi"/>
                      <w:sz w:val="20"/>
                      <w:lang w:val="en-US"/>
                    </w:rPr>
                    <w:t>PRESENTER’S PROFILE</w:t>
                  </w:r>
                </w:p>
              </w:txbxContent>
            </v:textbox>
          </v:roundrect>
        </w:pict>
      </w:r>
    </w:p>
    <w:p w:rsidR="00953E15" w:rsidRDefault="00953E15">
      <w:pPr>
        <w:rPr>
          <w:rFonts w:asciiTheme="minorHAnsi" w:hAnsiTheme="minorHAnsi"/>
        </w:rPr>
      </w:pPr>
    </w:p>
    <w:p w:rsidR="005B7A0A" w:rsidRDefault="005B7A0A" w:rsidP="00A670D9">
      <w:pPr>
        <w:jc w:val="both"/>
        <w:rPr>
          <w:rFonts w:asciiTheme="minorHAnsi" w:hAnsiTheme="minorHAnsi"/>
        </w:rPr>
      </w:pPr>
    </w:p>
    <w:p w:rsidR="00102396" w:rsidRPr="00102396" w:rsidRDefault="00102396" w:rsidP="00102396">
      <w:pPr>
        <w:jc w:val="both"/>
        <w:rPr>
          <w:rFonts w:asciiTheme="minorHAnsi" w:hAnsiTheme="minorHAnsi"/>
          <w:b/>
          <w:bCs/>
          <w:sz w:val="20"/>
        </w:rPr>
      </w:pPr>
      <w:r w:rsidRPr="00102396">
        <w:rPr>
          <w:rFonts w:asciiTheme="minorHAnsi" w:hAnsiTheme="minorHAnsi"/>
          <w:b/>
          <w:bCs/>
          <w:sz w:val="20"/>
        </w:rPr>
        <w:t>PROF. DR. MOHD HAZIM SHAH ABDUL MURAD</w:t>
      </w:r>
    </w:p>
    <w:p w:rsidR="009D4F5F" w:rsidRPr="006D15BA" w:rsidRDefault="00102396" w:rsidP="00102396">
      <w:pPr>
        <w:jc w:val="both"/>
        <w:rPr>
          <w:rFonts w:asciiTheme="minorHAnsi" w:hAnsiTheme="minorHAnsi"/>
          <w:b/>
          <w:bCs/>
          <w:sz w:val="20"/>
        </w:rPr>
      </w:pPr>
      <w:r w:rsidRPr="00102396">
        <w:rPr>
          <w:rFonts w:asciiTheme="minorHAnsi" w:hAnsiTheme="minorHAnsi"/>
          <w:b/>
          <w:bCs/>
          <w:sz w:val="20"/>
        </w:rPr>
        <w:t>PhD, History and Philosophy of Science, University of Pittsburgh</w:t>
      </w:r>
      <w:r w:rsidR="009D4F5F" w:rsidRPr="006D15BA">
        <w:rPr>
          <w:rFonts w:asciiTheme="minorHAnsi" w:hAnsiTheme="minorHAnsi"/>
          <w:b/>
          <w:bCs/>
          <w:sz w:val="20"/>
        </w:rPr>
        <w:t xml:space="preserve"> </w:t>
      </w:r>
    </w:p>
    <w:p w:rsidR="009D4F5F" w:rsidRPr="009D4F5F" w:rsidRDefault="009D4F5F" w:rsidP="006D15BA">
      <w:pPr>
        <w:jc w:val="both"/>
        <w:rPr>
          <w:rFonts w:asciiTheme="minorHAnsi" w:hAnsiTheme="minorHAnsi"/>
          <w:sz w:val="20"/>
        </w:rPr>
      </w:pPr>
    </w:p>
    <w:p w:rsidR="009D4F5F" w:rsidRPr="009D4F5F" w:rsidRDefault="009D4F5F" w:rsidP="001F74A2">
      <w:pPr>
        <w:jc w:val="both"/>
        <w:rPr>
          <w:rFonts w:asciiTheme="minorHAnsi" w:hAnsiTheme="minorHAnsi"/>
          <w:sz w:val="20"/>
        </w:rPr>
      </w:pPr>
      <w:r w:rsidRPr="006D15BA">
        <w:rPr>
          <w:rFonts w:asciiTheme="minorHAnsi" w:hAnsiTheme="minorHAnsi"/>
          <w:b/>
          <w:bCs/>
          <w:sz w:val="20"/>
        </w:rPr>
        <w:t>Dr. MOHD HAZIM SHAH</w:t>
      </w:r>
      <w:r w:rsidRPr="009D4F5F">
        <w:rPr>
          <w:rFonts w:asciiTheme="minorHAnsi" w:hAnsiTheme="minorHAnsi"/>
          <w:sz w:val="20"/>
        </w:rPr>
        <w:t xml:space="preserve"> holds a Bachelor’s degree in Liberal Studies in Science from Manchester University, England, a Master’s degree in Philosophy from the London School of Economics, and a PhD in the History and Philosophy of Science from the University of Pittsburgh, U.S.A. In 1993 he was a Visiting Research Fellow at the Department of History &amp; Philosophy of Science, University of Melbourne, Australia, and spent time as a Visiting Scholar at the Department of History and Philosophy of Science, University of Cambridge, in 2008. </w:t>
      </w:r>
    </w:p>
    <w:p w:rsidR="006D15BA" w:rsidRPr="009D4F5F" w:rsidRDefault="006D15BA" w:rsidP="006D15BA">
      <w:pPr>
        <w:ind w:left="-270"/>
        <w:jc w:val="both"/>
        <w:rPr>
          <w:rFonts w:asciiTheme="minorHAnsi" w:hAnsiTheme="minorHAnsi"/>
          <w:sz w:val="20"/>
        </w:rPr>
      </w:pPr>
    </w:p>
    <w:p w:rsidR="009D4F5F" w:rsidRPr="009D4F5F" w:rsidRDefault="009D4F5F" w:rsidP="006D15BA">
      <w:pPr>
        <w:jc w:val="both"/>
        <w:rPr>
          <w:rFonts w:asciiTheme="minorHAnsi" w:hAnsiTheme="minorHAnsi"/>
          <w:sz w:val="20"/>
        </w:rPr>
      </w:pPr>
      <w:r w:rsidRPr="009D4F5F">
        <w:rPr>
          <w:rFonts w:asciiTheme="minorHAnsi" w:hAnsiTheme="minorHAnsi"/>
          <w:sz w:val="20"/>
        </w:rPr>
        <w:t xml:space="preserve">He was formerly a Professor at the Department of Science &amp; Technology Studies, University of Malaya, where he served as Head of Department from April 2001 to August 2007. After his retirement in May 2015, he served as a Senior Research Fellow in the same department until May 2016. </w:t>
      </w:r>
    </w:p>
    <w:p w:rsidR="009D4F5F" w:rsidRPr="009D4F5F" w:rsidRDefault="009D4F5F" w:rsidP="006D15BA">
      <w:pPr>
        <w:jc w:val="both"/>
        <w:rPr>
          <w:rFonts w:asciiTheme="minorHAnsi" w:hAnsiTheme="minorHAnsi"/>
          <w:sz w:val="20"/>
        </w:rPr>
      </w:pPr>
    </w:p>
    <w:p w:rsidR="00ED3244" w:rsidRDefault="009D4F5F" w:rsidP="00102396">
      <w:pPr>
        <w:jc w:val="both"/>
        <w:rPr>
          <w:rFonts w:asciiTheme="minorHAnsi" w:hAnsiTheme="minorHAnsi"/>
          <w:sz w:val="20"/>
        </w:rPr>
      </w:pPr>
      <w:r w:rsidRPr="009D4F5F">
        <w:rPr>
          <w:rFonts w:asciiTheme="minorHAnsi" w:hAnsiTheme="minorHAnsi"/>
          <w:sz w:val="20"/>
        </w:rPr>
        <w:t>Prior to his retirement, he has also served as the Deputy Director of the International Institute of Public Policy and Management, University of Malaya from June 2013 to May 2015. He was the President of the Malaysian Social Science Association from 2010 until 2014.  He has published several edited books and articles in local and international journals on a variety of subjects.</w:t>
      </w:r>
    </w:p>
    <w:p w:rsidR="00ED3244" w:rsidRPr="00ED3244" w:rsidRDefault="00ED3244" w:rsidP="00ED3244">
      <w:pPr>
        <w:jc w:val="both"/>
        <w:rPr>
          <w:rFonts w:asciiTheme="minorHAnsi" w:hAnsiTheme="minorHAnsi"/>
          <w:sz w:val="20"/>
        </w:rPr>
        <w:sectPr w:rsidR="00ED3244" w:rsidRPr="00ED3244" w:rsidSect="00FC4183">
          <w:type w:val="continuous"/>
          <w:pgSz w:w="11906" w:h="16838" w:code="9"/>
          <w:pgMar w:top="1440" w:right="922" w:bottom="907" w:left="1800" w:header="0" w:footer="0" w:gutter="0"/>
          <w:cols w:num="2" w:sep="1" w:space="720"/>
          <w:titlePg/>
          <w:docGrid w:linePitch="299"/>
        </w:sectPr>
      </w:pPr>
    </w:p>
    <w:p w:rsidR="003F6F40" w:rsidRDefault="003F6F40"/>
    <w:p w:rsidR="00185022" w:rsidRDefault="00185022"/>
    <w:p w:rsidR="000E4451" w:rsidRDefault="000E4451"/>
    <w:p w:rsidR="00E76169" w:rsidRPr="004B23E9" w:rsidRDefault="004E6547" w:rsidP="004E6547">
      <w:pPr>
        <w:jc w:val="center"/>
        <w:rPr>
          <w:rFonts w:asciiTheme="minorHAnsi" w:hAnsiTheme="minorHAnsi"/>
          <w:sz w:val="28"/>
          <w:szCs w:val="28"/>
          <w:u w:val="single"/>
        </w:rPr>
      </w:pPr>
      <w:r w:rsidRPr="004B23E9">
        <w:rPr>
          <w:rFonts w:asciiTheme="minorHAnsi" w:hAnsiTheme="minorHAnsi"/>
          <w:sz w:val="28"/>
          <w:szCs w:val="28"/>
          <w:u w:val="single"/>
        </w:rPr>
        <w:t>REGISTRATION FORM</w:t>
      </w:r>
    </w:p>
    <w:p w:rsidR="00E76169" w:rsidRDefault="00E76169"/>
    <w:p w:rsidR="004E6547" w:rsidRDefault="004E6547"/>
    <w:p w:rsidR="00405FE5" w:rsidRDefault="00405FE5" w:rsidP="00ED3244">
      <w:pPr>
        <w:jc w:val="center"/>
        <w:rPr>
          <w:rFonts w:asciiTheme="minorHAnsi" w:eastAsiaTheme="majorEastAsia" w:hAnsiTheme="minorHAnsi" w:cstheme="majorBidi"/>
          <w:b/>
          <w:bCs/>
          <w:color w:val="365F91" w:themeColor="accent1" w:themeShade="BF"/>
          <w:sz w:val="36"/>
          <w:szCs w:val="36"/>
        </w:rPr>
      </w:pPr>
      <w:r w:rsidRPr="00405FE5">
        <w:rPr>
          <w:rFonts w:asciiTheme="minorHAnsi" w:eastAsiaTheme="majorEastAsia" w:hAnsiTheme="minorHAnsi" w:cstheme="majorBidi"/>
          <w:b/>
          <w:bCs/>
          <w:color w:val="365F91" w:themeColor="accent1" w:themeShade="BF"/>
          <w:sz w:val="36"/>
          <w:szCs w:val="36"/>
        </w:rPr>
        <w:t xml:space="preserve">Critical And Creative Thinking Skills For Decision-Making And Problem-Solving </w:t>
      </w:r>
    </w:p>
    <w:p w:rsidR="000D57B6" w:rsidRDefault="00DE249D" w:rsidP="00ED3244">
      <w:pPr>
        <w:jc w:val="center"/>
        <w:rPr>
          <w:rFonts w:asciiTheme="minorHAnsi" w:hAnsiTheme="minorHAnsi"/>
          <w:sz w:val="24"/>
          <w:szCs w:val="24"/>
        </w:rPr>
      </w:pPr>
      <w:r>
        <w:rPr>
          <w:rFonts w:asciiTheme="minorHAnsi" w:hAnsiTheme="minorHAnsi"/>
          <w:sz w:val="24"/>
          <w:szCs w:val="24"/>
        </w:rPr>
        <w:t>(</w:t>
      </w:r>
      <w:r w:rsidR="000E4451">
        <w:rPr>
          <w:rFonts w:asciiTheme="minorHAnsi" w:hAnsiTheme="minorHAnsi"/>
          <w:sz w:val="24"/>
          <w:szCs w:val="24"/>
        </w:rPr>
        <w:t>0900 - 1300 hours</w:t>
      </w:r>
      <w:r>
        <w:rPr>
          <w:rFonts w:asciiTheme="minorHAnsi" w:hAnsiTheme="minorHAnsi"/>
          <w:sz w:val="24"/>
          <w:szCs w:val="24"/>
        </w:rPr>
        <w:t>)</w:t>
      </w:r>
    </w:p>
    <w:p w:rsidR="00ED3244" w:rsidRDefault="00ED3244" w:rsidP="00ED3244">
      <w:pPr>
        <w:jc w:val="center"/>
        <w:rPr>
          <w:rFonts w:asciiTheme="minorHAnsi" w:hAnsiTheme="minorHAnsi"/>
          <w:sz w:val="24"/>
          <w:szCs w:val="24"/>
        </w:rPr>
      </w:pPr>
    </w:p>
    <w:p w:rsidR="00ED3244" w:rsidRDefault="00CF4BBD" w:rsidP="00ED3244">
      <w:pPr>
        <w:rPr>
          <w:rFonts w:asciiTheme="minorHAnsi" w:hAnsiTheme="minorHAnsi"/>
          <w:sz w:val="24"/>
          <w:szCs w:val="24"/>
        </w:rPr>
      </w:pPr>
      <w:r w:rsidRPr="00CF4BBD">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92" type="#_x0000_t55" style="position:absolute;margin-left:-16.85pt;margin-top:12.45pt;width:11.05pt;height:16.85pt;z-index:251688960" strokecolor="#548dd4"/>
        </w:pict>
      </w:r>
    </w:p>
    <w:p w:rsidR="00ED3244" w:rsidRDefault="00ED3244" w:rsidP="00ED3244">
      <w:pPr>
        <w:rPr>
          <w:rFonts w:asciiTheme="minorHAnsi" w:hAnsiTheme="minorHAnsi"/>
          <w:sz w:val="24"/>
          <w:szCs w:val="24"/>
        </w:rPr>
      </w:pPr>
      <w:r>
        <w:rPr>
          <w:rFonts w:asciiTheme="minorHAnsi" w:hAnsiTheme="minorHAnsi"/>
          <w:sz w:val="24"/>
          <w:szCs w:val="24"/>
        </w:rPr>
        <w:t>Please tick preferred date:</w:t>
      </w:r>
    </w:p>
    <w:p w:rsidR="006807E9" w:rsidRDefault="006807E9" w:rsidP="000D57B6">
      <w:pPr>
        <w:jc w:val="center"/>
        <w:rPr>
          <w:rFonts w:asciiTheme="minorHAnsi" w:hAnsiTheme="minorHAnsi"/>
          <w:sz w:val="24"/>
          <w:szCs w:val="24"/>
        </w:rPr>
      </w:pPr>
    </w:p>
    <w:tbl>
      <w:tblPr>
        <w:tblW w:w="0" w:type="auto"/>
        <w:tblLayout w:type="fixed"/>
        <w:tblLook w:val="04A0"/>
      </w:tblPr>
      <w:tblGrid>
        <w:gridCol w:w="250"/>
        <w:gridCol w:w="2160"/>
        <w:gridCol w:w="245"/>
        <w:gridCol w:w="2160"/>
        <w:gridCol w:w="245"/>
        <w:gridCol w:w="2160"/>
        <w:gridCol w:w="360"/>
        <w:gridCol w:w="718"/>
      </w:tblGrid>
      <w:tr w:rsidR="00ED3244" w:rsidRPr="00E76169" w:rsidTr="000E4451">
        <w:tc>
          <w:tcPr>
            <w:tcW w:w="250" w:type="dxa"/>
          </w:tcPr>
          <w:p w:rsidR="00ED3244" w:rsidRPr="00E76169" w:rsidRDefault="000E4451" w:rsidP="00A2346C">
            <w:pPr>
              <w:rPr>
                <w:rFonts w:asciiTheme="minorHAnsi" w:hAnsiTheme="minorHAnsi"/>
                <w:sz w:val="24"/>
                <w:szCs w:val="24"/>
                <w:lang w:val="en-US"/>
              </w:rPr>
            </w:pPr>
            <w:r>
              <w:rPr>
                <w:rFonts w:asciiTheme="minorHAnsi" w:hAnsiTheme="minorHAnsi"/>
                <w:noProof/>
                <w:sz w:val="24"/>
                <w:szCs w:val="24"/>
                <w:lang w:val="en-US"/>
              </w:rPr>
              <w:pict>
                <v:rect id="_x0000_s1088" style="position:absolute;margin-left:-6pt;margin-top:-.3pt;width:10.65pt;height:10.05pt;z-index:251684864;mso-position-vertical-relative:margin">
                  <v:shadow on="t" offset=",3pt" offset2=",2pt"/>
                  <w10:wrap anchory="margin"/>
                </v:rect>
              </w:pict>
            </w:r>
          </w:p>
        </w:tc>
        <w:tc>
          <w:tcPr>
            <w:tcW w:w="2160" w:type="dxa"/>
          </w:tcPr>
          <w:p w:rsidR="00ED3244" w:rsidRPr="00E76169" w:rsidRDefault="000E4451" w:rsidP="00991C17">
            <w:pPr>
              <w:rPr>
                <w:rFonts w:asciiTheme="minorHAnsi" w:hAnsiTheme="minorHAnsi"/>
                <w:sz w:val="24"/>
                <w:szCs w:val="24"/>
                <w:lang w:val="en-US"/>
              </w:rPr>
            </w:pPr>
            <w:r>
              <w:rPr>
                <w:rFonts w:asciiTheme="minorHAnsi" w:hAnsiTheme="minorHAnsi"/>
                <w:noProof/>
                <w:sz w:val="24"/>
                <w:szCs w:val="24"/>
                <w:lang w:val="en-US"/>
              </w:rPr>
              <w:pict>
                <v:rect id="_x0000_s1089" style="position:absolute;margin-left:101.5pt;margin-top:-.3pt;width:10.65pt;height:10.05pt;z-index:251685888;mso-position-horizontal-relative:text;mso-position-vertical-relative:margin">
                  <v:shadow on="t" offset=",3pt" offset2=",2pt"/>
                  <w10:wrap anchory="margin"/>
                </v:rect>
              </w:pict>
            </w:r>
            <w:r w:rsidR="004D38DF">
              <w:rPr>
                <w:rFonts w:asciiTheme="minorHAnsi" w:hAnsiTheme="minorHAnsi"/>
                <w:sz w:val="24"/>
                <w:szCs w:val="24"/>
                <w:lang w:val="en-US"/>
              </w:rPr>
              <w:t>28</w:t>
            </w:r>
            <w:r w:rsidR="004D38DF" w:rsidRPr="004D38DF">
              <w:rPr>
                <w:rFonts w:asciiTheme="minorHAnsi" w:hAnsiTheme="minorHAnsi"/>
                <w:sz w:val="24"/>
                <w:szCs w:val="24"/>
                <w:vertAlign w:val="superscript"/>
                <w:lang w:val="en-US"/>
              </w:rPr>
              <w:t>th</w:t>
            </w:r>
            <w:r w:rsidR="004D38DF">
              <w:rPr>
                <w:rFonts w:asciiTheme="minorHAnsi" w:hAnsiTheme="minorHAnsi"/>
                <w:sz w:val="24"/>
                <w:szCs w:val="24"/>
                <w:lang w:val="en-US"/>
              </w:rPr>
              <w:t xml:space="preserve"> Mar</w:t>
            </w:r>
            <w:r>
              <w:rPr>
                <w:rFonts w:asciiTheme="minorHAnsi" w:hAnsiTheme="minorHAnsi"/>
                <w:sz w:val="24"/>
                <w:szCs w:val="24"/>
                <w:lang w:val="en-US"/>
              </w:rPr>
              <w:t xml:space="preserve"> 2017</w:t>
            </w:r>
          </w:p>
        </w:tc>
        <w:tc>
          <w:tcPr>
            <w:tcW w:w="245" w:type="dxa"/>
          </w:tcPr>
          <w:p w:rsidR="00ED3244" w:rsidRPr="00E76169" w:rsidRDefault="00ED3244" w:rsidP="00A2346C">
            <w:pPr>
              <w:rPr>
                <w:rFonts w:asciiTheme="minorHAnsi" w:hAnsiTheme="minorHAnsi"/>
                <w:sz w:val="24"/>
                <w:szCs w:val="24"/>
                <w:lang w:val="en-US"/>
              </w:rPr>
            </w:pPr>
          </w:p>
        </w:tc>
        <w:tc>
          <w:tcPr>
            <w:tcW w:w="2160" w:type="dxa"/>
          </w:tcPr>
          <w:p w:rsidR="00ED3244" w:rsidRPr="00E76169" w:rsidRDefault="000E4451" w:rsidP="00991C17">
            <w:pPr>
              <w:rPr>
                <w:rFonts w:asciiTheme="minorHAnsi" w:hAnsiTheme="minorHAnsi"/>
                <w:sz w:val="24"/>
                <w:szCs w:val="24"/>
                <w:lang w:val="en-US"/>
              </w:rPr>
            </w:pPr>
            <w:r>
              <w:rPr>
                <w:rFonts w:asciiTheme="minorHAnsi" w:hAnsiTheme="minorHAnsi"/>
                <w:noProof/>
                <w:sz w:val="24"/>
                <w:szCs w:val="24"/>
                <w:lang w:val="en-US"/>
              </w:rPr>
              <w:pict>
                <v:rect id="_x0000_s1090" style="position:absolute;margin-left:102pt;margin-top:-.3pt;width:10.65pt;height:10.05pt;z-index:251686912;mso-position-horizontal-relative:text;mso-position-vertical-relative:margin">
                  <v:shadow on="t" offset=",3pt" offset2=",2pt"/>
                  <w10:wrap anchory="margin"/>
                </v:rect>
              </w:pict>
            </w:r>
            <w:r w:rsidR="004D38DF">
              <w:rPr>
                <w:rFonts w:asciiTheme="minorHAnsi" w:hAnsiTheme="minorHAnsi"/>
                <w:sz w:val="24"/>
                <w:szCs w:val="24"/>
                <w:lang w:val="en-US"/>
              </w:rPr>
              <w:t>17</w:t>
            </w:r>
            <w:r w:rsidR="004D38DF" w:rsidRPr="004D38DF">
              <w:rPr>
                <w:rFonts w:asciiTheme="minorHAnsi" w:hAnsiTheme="minorHAnsi"/>
                <w:sz w:val="24"/>
                <w:szCs w:val="24"/>
                <w:vertAlign w:val="superscript"/>
                <w:lang w:val="en-US"/>
              </w:rPr>
              <w:t>th</w:t>
            </w:r>
            <w:r w:rsidR="004D38DF">
              <w:rPr>
                <w:rFonts w:asciiTheme="minorHAnsi" w:hAnsiTheme="minorHAnsi"/>
                <w:sz w:val="24"/>
                <w:szCs w:val="24"/>
                <w:lang w:val="en-US"/>
              </w:rPr>
              <w:t xml:space="preserve"> April</w:t>
            </w:r>
            <w:r>
              <w:rPr>
                <w:rFonts w:asciiTheme="minorHAnsi" w:hAnsiTheme="minorHAnsi"/>
                <w:sz w:val="24"/>
                <w:szCs w:val="24"/>
                <w:lang w:val="en-US"/>
              </w:rPr>
              <w:t xml:space="preserve"> 2017</w:t>
            </w:r>
          </w:p>
        </w:tc>
        <w:tc>
          <w:tcPr>
            <w:tcW w:w="245" w:type="dxa"/>
          </w:tcPr>
          <w:p w:rsidR="00ED3244" w:rsidRPr="00E76169" w:rsidRDefault="00ED3244" w:rsidP="00A2346C">
            <w:pPr>
              <w:rPr>
                <w:rFonts w:asciiTheme="minorHAnsi" w:hAnsiTheme="minorHAnsi"/>
                <w:sz w:val="24"/>
                <w:szCs w:val="24"/>
                <w:lang w:val="en-US"/>
              </w:rPr>
            </w:pPr>
          </w:p>
        </w:tc>
        <w:tc>
          <w:tcPr>
            <w:tcW w:w="2160" w:type="dxa"/>
          </w:tcPr>
          <w:p w:rsidR="00ED3244" w:rsidRPr="00E76169" w:rsidRDefault="004D38DF" w:rsidP="00A2346C">
            <w:pPr>
              <w:rPr>
                <w:rFonts w:asciiTheme="minorHAnsi" w:hAnsiTheme="minorHAnsi"/>
                <w:sz w:val="24"/>
                <w:szCs w:val="24"/>
                <w:lang w:val="en-US"/>
              </w:rPr>
            </w:pPr>
            <w:r>
              <w:rPr>
                <w:rFonts w:asciiTheme="minorHAnsi" w:hAnsiTheme="minorHAnsi"/>
                <w:sz w:val="24"/>
                <w:szCs w:val="24"/>
                <w:lang w:val="en-US"/>
              </w:rPr>
              <w:t>04</w:t>
            </w:r>
            <w:r w:rsidRPr="004D38DF">
              <w:rPr>
                <w:rFonts w:asciiTheme="minorHAnsi" w:hAnsiTheme="minorHAnsi"/>
                <w:sz w:val="24"/>
                <w:szCs w:val="24"/>
                <w:vertAlign w:val="superscript"/>
                <w:lang w:val="en-US"/>
              </w:rPr>
              <w:t>th</w:t>
            </w:r>
            <w:r>
              <w:rPr>
                <w:rFonts w:asciiTheme="minorHAnsi" w:hAnsiTheme="minorHAnsi"/>
                <w:sz w:val="24"/>
                <w:szCs w:val="24"/>
                <w:lang w:val="en-US"/>
              </w:rPr>
              <w:t xml:space="preserve"> May 2017</w:t>
            </w:r>
          </w:p>
        </w:tc>
        <w:tc>
          <w:tcPr>
            <w:tcW w:w="360" w:type="dxa"/>
          </w:tcPr>
          <w:p w:rsidR="00ED3244" w:rsidRDefault="00ED3244" w:rsidP="00A2346C">
            <w:pPr>
              <w:rPr>
                <w:rFonts w:asciiTheme="minorHAnsi" w:hAnsiTheme="minorHAnsi"/>
                <w:sz w:val="24"/>
                <w:szCs w:val="24"/>
                <w:lang w:val="en-US"/>
              </w:rPr>
            </w:pPr>
          </w:p>
        </w:tc>
        <w:tc>
          <w:tcPr>
            <w:tcW w:w="718" w:type="dxa"/>
          </w:tcPr>
          <w:p w:rsidR="00ED3244" w:rsidRDefault="00ED3244" w:rsidP="00A2346C">
            <w:pPr>
              <w:rPr>
                <w:rFonts w:asciiTheme="minorHAnsi" w:hAnsiTheme="minorHAnsi"/>
                <w:sz w:val="24"/>
                <w:szCs w:val="24"/>
                <w:lang w:val="en-US"/>
              </w:rPr>
            </w:pPr>
          </w:p>
        </w:tc>
      </w:tr>
    </w:tbl>
    <w:p w:rsidR="00ED3244" w:rsidRPr="000D57B6" w:rsidRDefault="00ED3244" w:rsidP="00ED3244">
      <w:pPr>
        <w:rPr>
          <w:rFonts w:asciiTheme="minorHAnsi" w:hAnsiTheme="minorHAnsi"/>
          <w:sz w:val="24"/>
          <w:szCs w:val="24"/>
        </w:rPr>
      </w:pPr>
    </w:p>
    <w:p w:rsidR="004E6547" w:rsidRDefault="00CF4BBD" w:rsidP="00E76169">
      <w:pPr>
        <w:rPr>
          <w:rFonts w:asciiTheme="minorHAnsi" w:hAnsiTheme="minorHAnsi"/>
          <w:sz w:val="24"/>
          <w:szCs w:val="24"/>
        </w:rPr>
      </w:pPr>
      <w:r w:rsidRPr="00CF4BBD">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665B23" w:rsidRDefault="00CF4BBD" w:rsidP="00DE249D">
      <w:pPr>
        <w:jc w:val="center"/>
        <w:rPr>
          <w:rFonts w:asciiTheme="minorHAnsi" w:hAnsiTheme="minorHAnsi"/>
          <w:sz w:val="24"/>
          <w:szCs w:val="24"/>
        </w:rPr>
      </w:pPr>
      <w:r w:rsidRPr="00CF4BBD">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 please</w:t>
      </w:r>
    </w:p>
    <w:p w:rsidR="00E76169" w:rsidRPr="00E76169" w:rsidRDefault="00665B23" w:rsidP="00E76169">
      <w:pPr>
        <w:jc w:val="center"/>
        <w:rPr>
          <w:rFonts w:asciiTheme="minorHAnsi" w:hAnsiTheme="minorHAnsi"/>
          <w:sz w:val="24"/>
          <w:szCs w:val="24"/>
        </w:rPr>
      </w:pPr>
      <w:r>
        <w:rPr>
          <w:rFonts w:asciiTheme="minorHAnsi" w:hAnsiTheme="minorHAnsi"/>
          <w:sz w:val="24"/>
          <w:szCs w:val="24"/>
        </w:rPr>
        <w:t>C</w:t>
      </w:r>
      <w:r w:rsidR="00E76169" w:rsidRPr="00E76169">
        <w:rPr>
          <w:rFonts w:asciiTheme="minorHAnsi" w:hAnsiTheme="minorHAnsi"/>
          <w:sz w:val="24"/>
          <w:szCs w:val="24"/>
        </w:rPr>
        <w:t>all 03-7958 8001 / 03-7958 8002 or</w:t>
      </w:r>
    </w:p>
    <w:p w:rsidR="00FC1EF4" w:rsidRDefault="00665B23" w:rsidP="00E76169">
      <w:pPr>
        <w:jc w:val="center"/>
        <w:rPr>
          <w:rFonts w:asciiTheme="minorHAnsi" w:hAnsiTheme="minorHAnsi"/>
          <w:sz w:val="24"/>
          <w:szCs w:val="24"/>
        </w:rPr>
      </w:pPr>
      <w:r>
        <w:rPr>
          <w:rFonts w:asciiTheme="minorHAnsi" w:hAnsiTheme="minorHAnsi"/>
          <w:sz w:val="24"/>
          <w:szCs w:val="24"/>
        </w:rPr>
        <w:t>F</w:t>
      </w:r>
      <w:r w:rsidR="00D92710">
        <w:rPr>
          <w:rFonts w:asciiTheme="minorHAnsi" w:hAnsiTheme="minorHAnsi"/>
          <w:sz w:val="24"/>
          <w:szCs w:val="24"/>
        </w:rPr>
        <w:t>ax Registration f</w:t>
      </w:r>
      <w:r w:rsidR="00E76169" w:rsidRPr="00E76169">
        <w:rPr>
          <w:rFonts w:asciiTheme="minorHAnsi" w:hAnsiTheme="minorHAnsi"/>
          <w:sz w:val="24"/>
          <w:szCs w:val="24"/>
        </w:rPr>
        <w:t xml:space="preserve">orm to: </w:t>
      </w:r>
      <w:r w:rsidR="00FC1EF4">
        <w:rPr>
          <w:rFonts w:asciiTheme="minorHAnsi" w:hAnsiTheme="minorHAnsi"/>
          <w:sz w:val="24"/>
          <w:szCs w:val="24"/>
        </w:rPr>
        <w:t>+6</w:t>
      </w:r>
      <w:r w:rsidR="00E76169" w:rsidRPr="00E76169">
        <w:rPr>
          <w:rFonts w:asciiTheme="minorHAnsi" w:hAnsiTheme="minorHAnsi"/>
          <w:sz w:val="24"/>
          <w:szCs w:val="24"/>
        </w:rPr>
        <w:t>03–795</w:t>
      </w:r>
      <w:r w:rsidR="00FF443E">
        <w:rPr>
          <w:rFonts w:asciiTheme="minorHAnsi" w:hAnsiTheme="minorHAnsi"/>
          <w:sz w:val="24"/>
          <w:szCs w:val="24"/>
        </w:rPr>
        <w:t>4 8001</w:t>
      </w:r>
      <w:r w:rsidR="00FC1EF4">
        <w:rPr>
          <w:rFonts w:asciiTheme="minorHAnsi" w:hAnsiTheme="minorHAnsi"/>
          <w:sz w:val="24"/>
          <w:szCs w:val="24"/>
        </w:rPr>
        <w:t xml:space="preserve"> or</w:t>
      </w:r>
    </w:p>
    <w:p w:rsidR="00E76169" w:rsidRPr="00E76169" w:rsidRDefault="00FC1EF4" w:rsidP="00E76169">
      <w:pPr>
        <w:jc w:val="center"/>
        <w:rPr>
          <w:rFonts w:asciiTheme="minorHAnsi" w:hAnsiTheme="minorHAnsi"/>
          <w:sz w:val="24"/>
          <w:szCs w:val="24"/>
        </w:rPr>
      </w:pPr>
      <w:r>
        <w:rPr>
          <w:rFonts w:asciiTheme="minorHAnsi" w:hAnsiTheme="minorHAnsi"/>
          <w:sz w:val="24"/>
          <w:szCs w:val="24"/>
        </w:rPr>
        <w:t>E-mail to: sophiah</w:t>
      </w:r>
      <w:r w:rsidR="00E76169" w:rsidRPr="00E76169">
        <w:rPr>
          <w:rFonts w:asciiTheme="minorHAnsi" w:hAnsiTheme="minorHAnsi"/>
          <w:sz w:val="24"/>
          <w:szCs w:val="24"/>
        </w:rPr>
        <w:t>@bursatra.com.my</w:t>
      </w:r>
    </w:p>
    <w:p w:rsidR="00E76169" w:rsidRPr="00E76169" w:rsidRDefault="00E76169" w:rsidP="00E76169">
      <w:pPr>
        <w:jc w:val="center"/>
        <w:rPr>
          <w:rFonts w:asciiTheme="minorHAnsi" w:hAnsiTheme="minorHAnsi"/>
          <w:sz w:val="24"/>
          <w:szCs w:val="24"/>
        </w:rPr>
      </w:pPr>
    </w:p>
    <w:p w:rsidR="00E76169" w:rsidRDefault="00CF4BBD" w:rsidP="00E76169">
      <w:pPr>
        <w:jc w:val="center"/>
        <w:rPr>
          <w:rFonts w:asciiTheme="minorHAnsi" w:hAnsiTheme="minorHAnsi"/>
          <w:sz w:val="24"/>
          <w:szCs w:val="24"/>
        </w:rPr>
      </w:pPr>
      <w:r w:rsidRPr="00CF4BBD">
        <w:rPr>
          <w:rFonts w:asciiTheme="minorHAnsi" w:hAnsiTheme="minorHAnsi"/>
          <w:noProof/>
          <w:sz w:val="24"/>
          <w:szCs w:val="24"/>
          <w:lang w:eastAsia="zh-TW"/>
        </w:rPr>
        <w:pict>
          <v:shape id="_x0000_s1082" type="#_x0000_t202" style="position:absolute;left:0;text-align:left;margin-left:33.75pt;margin-top:.35pt;width:393.55pt;height:44.8pt;z-index:251679744;mso-height-percent:200;mso-height-percent:200;mso-width-relative:margin;mso-height-relative:margin" fillcolor="white [3201]" strokecolor="#f79646 [3209]" strokeweight="1pt">
            <v:stroke dashstyle="dash"/>
            <v:shadow color="#868686"/>
            <v:textbox style="mso-fit-shape-to-text:t">
              <w:txbxContent>
                <w:p w:rsidR="004B77C8" w:rsidRPr="00AE260C" w:rsidRDefault="004B77C8" w:rsidP="00AE260C">
                  <w:pPr>
                    <w:jc w:val="center"/>
                    <w:rPr>
                      <w:rFonts w:asciiTheme="minorHAnsi" w:hAnsiTheme="minorHAnsi"/>
                      <w:sz w:val="20"/>
                    </w:rPr>
                  </w:pPr>
                  <w:r w:rsidRPr="00AE260C">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shape>
        </w:pict>
      </w: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Pr="00AE260C" w:rsidRDefault="00AE260C" w:rsidP="00E76169">
      <w:pPr>
        <w:jc w:val="center"/>
        <w:rPr>
          <w:rFonts w:asciiTheme="minorHAnsi" w:hAnsiTheme="minorHAnsi"/>
          <w:sz w:val="20"/>
        </w:rPr>
      </w:pPr>
      <w:r w:rsidRPr="00AE260C">
        <w:rPr>
          <w:rFonts w:asciiTheme="minorHAnsi" w:hAnsiTheme="minorHAnsi"/>
          <w:color w:val="FF0000"/>
          <w:sz w:val="20"/>
        </w:rPr>
        <w:t>BURSATRA SDN BHD</w:t>
      </w:r>
      <w:r w:rsidRPr="00AE260C">
        <w:rPr>
          <w:rFonts w:asciiTheme="minorHAnsi" w:hAnsiTheme="minorHAnsi"/>
          <w:sz w:val="20"/>
        </w:rPr>
        <w:t xml:space="preserve"> is a registered training provider with PSMB (Reg. No: 520353-U)</w:t>
      </w:r>
    </w:p>
    <w:sectPr w:rsidR="00AE260C" w:rsidRPr="00AE260C" w:rsidSect="00102396">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159" w:rsidRDefault="00562159">
      <w:r>
        <w:separator/>
      </w:r>
    </w:p>
  </w:endnote>
  <w:endnote w:type="continuationSeparator" w:id="1">
    <w:p w:rsidR="00562159" w:rsidRDefault="005621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4" w:rsidRPr="00E76169" w:rsidRDefault="000F6394" w:rsidP="000F6394">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6E37F5" w:rsidP="00E76169">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159" w:rsidRDefault="00562159">
      <w:r>
        <w:separator/>
      </w:r>
    </w:p>
  </w:footnote>
  <w:footnote w:type="continuationSeparator" w:id="1">
    <w:p w:rsidR="00562159" w:rsidRDefault="00562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F4B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CF4BBD" w:rsidP="00C24690">
    <w:pPr>
      <w:pStyle w:val="Heading5"/>
      <w:ind w:left="-810" w:hanging="90"/>
      <w:rPr>
        <w:rFonts w:ascii="Century Gothic" w:hAnsi="Century Gothic"/>
        <w:i w:val="0"/>
        <w:iCs/>
        <w:sz w:val="24"/>
        <w:szCs w:val="24"/>
      </w:rPr>
    </w:pPr>
    <w:r w:rsidRPr="00CF4BB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F4B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006"/>
    <w:multiLevelType w:val="hybridMultilevel"/>
    <w:tmpl w:val="DFCAE942"/>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14355"/>
    <w:multiLevelType w:val="hybridMultilevel"/>
    <w:tmpl w:val="8C2E33E4"/>
    <w:lvl w:ilvl="0" w:tplc="3340A618">
      <w:start w:val="1"/>
      <w:numFmt w:val="decimal"/>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160A34F6"/>
    <w:multiLevelType w:val="hybridMultilevel"/>
    <w:tmpl w:val="1A8A646A"/>
    <w:lvl w:ilvl="0" w:tplc="0409000F">
      <w:start w:val="1"/>
      <w:numFmt w:val="decimal"/>
      <w:lvlText w:val="%1."/>
      <w:lvlJc w:val="left"/>
      <w:pPr>
        <w:ind w:left="28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4">
    <w:nsid w:val="28DF3861"/>
    <w:multiLevelType w:val="hybridMultilevel"/>
    <w:tmpl w:val="6F14D5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8675C9"/>
    <w:multiLevelType w:val="hybridMultilevel"/>
    <w:tmpl w:val="C926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F45EBA"/>
    <w:multiLevelType w:val="hybridMultilevel"/>
    <w:tmpl w:val="898C53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E523093"/>
    <w:multiLevelType w:val="hybridMultilevel"/>
    <w:tmpl w:val="7B9CA950"/>
    <w:lvl w:ilvl="0" w:tplc="0409000F">
      <w:start w:val="1"/>
      <w:numFmt w:val="decimal"/>
      <w:lvlText w:val="%1."/>
      <w:lvlJc w:val="left"/>
      <w:pPr>
        <w:ind w:left="28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nsid w:val="6CCB05F2"/>
    <w:multiLevelType w:val="hybridMultilevel"/>
    <w:tmpl w:val="A3A09F48"/>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5"/>
  </w:num>
  <w:num w:numId="2">
    <w:abstractNumId w:val="1"/>
  </w:num>
  <w:num w:numId="3">
    <w:abstractNumId w:val="2"/>
  </w:num>
  <w:num w:numId="4">
    <w:abstractNumId w:val="4"/>
  </w:num>
  <w:num w:numId="5">
    <w:abstractNumId w:val="7"/>
  </w:num>
  <w:num w:numId="6">
    <w:abstractNumId w:val="3"/>
  </w:num>
  <w:num w:numId="7">
    <w:abstractNumId w:val="9"/>
  </w:num>
  <w:num w:numId="8">
    <w:abstractNumId w:val="8"/>
  </w:num>
  <w:num w:numId="9">
    <w:abstractNumId w:val="0"/>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8674">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83F19"/>
    <w:rsid w:val="00093A93"/>
    <w:rsid w:val="000B08E7"/>
    <w:rsid w:val="000C4D0F"/>
    <w:rsid w:val="000D35F4"/>
    <w:rsid w:val="000D57B6"/>
    <w:rsid w:val="000D5EF0"/>
    <w:rsid w:val="000D6092"/>
    <w:rsid w:val="000D7E9F"/>
    <w:rsid w:val="000E00EA"/>
    <w:rsid w:val="000E1528"/>
    <w:rsid w:val="000E4451"/>
    <w:rsid w:val="000E7423"/>
    <w:rsid w:val="000F18B0"/>
    <w:rsid w:val="000F1D91"/>
    <w:rsid w:val="000F6394"/>
    <w:rsid w:val="000F7359"/>
    <w:rsid w:val="001012CF"/>
    <w:rsid w:val="00101374"/>
    <w:rsid w:val="00102396"/>
    <w:rsid w:val="00104CCA"/>
    <w:rsid w:val="00104DC9"/>
    <w:rsid w:val="00105552"/>
    <w:rsid w:val="00116013"/>
    <w:rsid w:val="00120F5D"/>
    <w:rsid w:val="001215E3"/>
    <w:rsid w:val="00133138"/>
    <w:rsid w:val="0013504A"/>
    <w:rsid w:val="00136C30"/>
    <w:rsid w:val="00137940"/>
    <w:rsid w:val="001410E5"/>
    <w:rsid w:val="00141FD8"/>
    <w:rsid w:val="001425E0"/>
    <w:rsid w:val="001477AC"/>
    <w:rsid w:val="0015392A"/>
    <w:rsid w:val="00154BFB"/>
    <w:rsid w:val="001552C6"/>
    <w:rsid w:val="00165F12"/>
    <w:rsid w:val="00166D1E"/>
    <w:rsid w:val="00172DF8"/>
    <w:rsid w:val="00173979"/>
    <w:rsid w:val="001836DC"/>
    <w:rsid w:val="00185022"/>
    <w:rsid w:val="00190E5B"/>
    <w:rsid w:val="00191FD2"/>
    <w:rsid w:val="00195DEF"/>
    <w:rsid w:val="001A0977"/>
    <w:rsid w:val="001A51E4"/>
    <w:rsid w:val="001B0969"/>
    <w:rsid w:val="001B1580"/>
    <w:rsid w:val="001B270D"/>
    <w:rsid w:val="001B32E6"/>
    <w:rsid w:val="001B5FBC"/>
    <w:rsid w:val="001C4AE0"/>
    <w:rsid w:val="001C76A8"/>
    <w:rsid w:val="001C7C0B"/>
    <w:rsid w:val="001D0408"/>
    <w:rsid w:val="001D16B0"/>
    <w:rsid w:val="001D315B"/>
    <w:rsid w:val="001D318D"/>
    <w:rsid w:val="001D7F7C"/>
    <w:rsid w:val="001E5017"/>
    <w:rsid w:val="001F1B32"/>
    <w:rsid w:val="001F74A2"/>
    <w:rsid w:val="00203871"/>
    <w:rsid w:val="00204BB5"/>
    <w:rsid w:val="002056C2"/>
    <w:rsid w:val="00214F22"/>
    <w:rsid w:val="00216333"/>
    <w:rsid w:val="0022291C"/>
    <w:rsid w:val="00226BCB"/>
    <w:rsid w:val="0024105E"/>
    <w:rsid w:val="00242D69"/>
    <w:rsid w:val="002473F6"/>
    <w:rsid w:val="002513A9"/>
    <w:rsid w:val="00252718"/>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7D0"/>
    <w:rsid w:val="002B2C67"/>
    <w:rsid w:val="002C286F"/>
    <w:rsid w:val="002C481F"/>
    <w:rsid w:val="002D152D"/>
    <w:rsid w:val="002D40CE"/>
    <w:rsid w:val="002D76A9"/>
    <w:rsid w:val="002E6DF0"/>
    <w:rsid w:val="002E6DF1"/>
    <w:rsid w:val="002F0C8C"/>
    <w:rsid w:val="002F32AA"/>
    <w:rsid w:val="002F629E"/>
    <w:rsid w:val="002F679A"/>
    <w:rsid w:val="00310377"/>
    <w:rsid w:val="003174E0"/>
    <w:rsid w:val="003300F6"/>
    <w:rsid w:val="003324DF"/>
    <w:rsid w:val="00333DF3"/>
    <w:rsid w:val="00335164"/>
    <w:rsid w:val="00336392"/>
    <w:rsid w:val="0034120C"/>
    <w:rsid w:val="00350723"/>
    <w:rsid w:val="0035263B"/>
    <w:rsid w:val="00354FC1"/>
    <w:rsid w:val="003604CB"/>
    <w:rsid w:val="00365E83"/>
    <w:rsid w:val="003670C1"/>
    <w:rsid w:val="0036711E"/>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D1F74"/>
    <w:rsid w:val="003D2DFA"/>
    <w:rsid w:val="003E086B"/>
    <w:rsid w:val="003E2AB7"/>
    <w:rsid w:val="003E3780"/>
    <w:rsid w:val="003F3712"/>
    <w:rsid w:val="003F41F3"/>
    <w:rsid w:val="003F681A"/>
    <w:rsid w:val="003F6F40"/>
    <w:rsid w:val="003F7192"/>
    <w:rsid w:val="004032DA"/>
    <w:rsid w:val="00405FE5"/>
    <w:rsid w:val="00410606"/>
    <w:rsid w:val="00410B3A"/>
    <w:rsid w:val="00414805"/>
    <w:rsid w:val="00427918"/>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0A6"/>
    <w:rsid w:val="004A3CE9"/>
    <w:rsid w:val="004B0856"/>
    <w:rsid w:val="004B1463"/>
    <w:rsid w:val="004B23E9"/>
    <w:rsid w:val="004B250B"/>
    <w:rsid w:val="004B332B"/>
    <w:rsid w:val="004B77C8"/>
    <w:rsid w:val="004D135F"/>
    <w:rsid w:val="004D38DF"/>
    <w:rsid w:val="004D5038"/>
    <w:rsid w:val="004E0773"/>
    <w:rsid w:val="004E6547"/>
    <w:rsid w:val="004E68AD"/>
    <w:rsid w:val="004E71E2"/>
    <w:rsid w:val="004F0317"/>
    <w:rsid w:val="004F785D"/>
    <w:rsid w:val="00502E5F"/>
    <w:rsid w:val="0051007A"/>
    <w:rsid w:val="00521324"/>
    <w:rsid w:val="005335E3"/>
    <w:rsid w:val="005404B1"/>
    <w:rsid w:val="00541103"/>
    <w:rsid w:val="005451F7"/>
    <w:rsid w:val="00562159"/>
    <w:rsid w:val="005632EC"/>
    <w:rsid w:val="00567340"/>
    <w:rsid w:val="005711E9"/>
    <w:rsid w:val="005746AE"/>
    <w:rsid w:val="00576642"/>
    <w:rsid w:val="00577284"/>
    <w:rsid w:val="0058399C"/>
    <w:rsid w:val="00587925"/>
    <w:rsid w:val="00591A8D"/>
    <w:rsid w:val="005A141B"/>
    <w:rsid w:val="005A54CD"/>
    <w:rsid w:val="005A64BD"/>
    <w:rsid w:val="005B4547"/>
    <w:rsid w:val="005B7A0A"/>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09EE"/>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65B23"/>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15BA"/>
    <w:rsid w:val="006D77A2"/>
    <w:rsid w:val="006E2F0B"/>
    <w:rsid w:val="006E37F5"/>
    <w:rsid w:val="006F5FAE"/>
    <w:rsid w:val="0070458F"/>
    <w:rsid w:val="007063EE"/>
    <w:rsid w:val="00706FF6"/>
    <w:rsid w:val="007137FB"/>
    <w:rsid w:val="007138A5"/>
    <w:rsid w:val="007158D1"/>
    <w:rsid w:val="00722C3F"/>
    <w:rsid w:val="0074177E"/>
    <w:rsid w:val="00742723"/>
    <w:rsid w:val="007466BC"/>
    <w:rsid w:val="00782EDD"/>
    <w:rsid w:val="00784BD4"/>
    <w:rsid w:val="0079258D"/>
    <w:rsid w:val="00792949"/>
    <w:rsid w:val="007A38E3"/>
    <w:rsid w:val="007A3D96"/>
    <w:rsid w:val="007A60B4"/>
    <w:rsid w:val="007B0E45"/>
    <w:rsid w:val="007B4216"/>
    <w:rsid w:val="007C300D"/>
    <w:rsid w:val="007D230C"/>
    <w:rsid w:val="007D40EF"/>
    <w:rsid w:val="007D4BE4"/>
    <w:rsid w:val="007D5284"/>
    <w:rsid w:val="007E12DD"/>
    <w:rsid w:val="007E7961"/>
    <w:rsid w:val="007F0032"/>
    <w:rsid w:val="007F3A4E"/>
    <w:rsid w:val="007F3B5C"/>
    <w:rsid w:val="007F4878"/>
    <w:rsid w:val="007F4C9F"/>
    <w:rsid w:val="007F5139"/>
    <w:rsid w:val="007F7B3F"/>
    <w:rsid w:val="00804D0E"/>
    <w:rsid w:val="00815491"/>
    <w:rsid w:val="0082324A"/>
    <w:rsid w:val="008245A3"/>
    <w:rsid w:val="008302DC"/>
    <w:rsid w:val="008334F3"/>
    <w:rsid w:val="0083372F"/>
    <w:rsid w:val="00843535"/>
    <w:rsid w:val="00857F0B"/>
    <w:rsid w:val="008625D4"/>
    <w:rsid w:val="0087164E"/>
    <w:rsid w:val="00873998"/>
    <w:rsid w:val="00880CEA"/>
    <w:rsid w:val="00882E02"/>
    <w:rsid w:val="00885384"/>
    <w:rsid w:val="00886436"/>
    <w:rsid w:val="00893FF6"/>
    <w:rsid w:val="00894124"/>
    <w:rsid w:val="008A36B4"/>
    <w:rsid w:val="008A4036"/>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14D3A"/>
    <w:rsid w:val="00920EFB"/>
    <w:rsid w:val="0092566D"/>
    <w:rsid w:val="0093318C"/>
    <w:rsid w:val="00941FC5"/>
    <w:rsid w:val="00942F12"/>
    <w:rsid w:val="009449AE"/>
    <w:rsid w:val="00945885"/>
    <w:rsid w:val="00950305"/>
    <w:rsid w:val="00953E15"/>
    <w:rsid w:val="00960FF4"/>
    <w:rsid w:val="00962CD4"/>
    <w:rsid w:val="00966197"/>
    <w:rsid w:val="009812C8"/>
    <w:rsid w:val="009815BA"/>
    <w:rsid w:val="00987CCB"/>
    <w:rsid w:val="00991C17"/>
    <w:rsid w:val="009A581A"/>
    <w:rsid w:val="009A7D2F"/>
    <w:rsid w:val="009A7DE5"/>
    <w:rsid w:val="009B1017"/>
    <w:rsid w:val="009C4F81"/>
    <w:rsid w:val="009C6541"/>
    <w:rsid w:val="009C6919"/>
    <w:rsid w:val="009C701E"/>
    <w:rsid w:val="009D03F3"/>
    <w:rsid w:val="009D4F5F"/>
    <w:rsid w:val="009D510E"/>
    <w:rsid w:val="009D5C3B"/>
    <w:rsid w:val="009D6DE2"/>
    <w:rsid w:val="009E77BF"/>
    <w:rsid w:val="00A00F25"/>
    <w:rsid w:val="00A01F70"/>
    <w:rsid w:val="00A06B10"/>
    <w:rsid w:val="00A13919"/>
    <w:rsid w:val="00A21D71"/>
    <w:rsid w:val="00A2356C"/>
    <w:rsid w:val="00A26477"/>
    <w:rsid w:val="00A5263F"/>
    <w:rsid w:val="00A612A4"/>
    <w:rsid w:val="00A63428"/>
    <w:rsid w:val="00A63981"/>
    <w:rsid w:val="00A670D9"/>
    <w:rsid w:val="00A72AB9"/>
    <w:rsid w:val="00A80B58"/>
    <w:rsid w:val="00A875B6"/>
    <w:rsid w:val="00A900AF"/>
    <w:rsid w:val="00A91344"/>
    <w:rsid w:val="00A96EDC"/>
    <w:rsid w:val="00AB2E66"/>
    <w:rsid w:val="00AC523C"/>
    <w:rsid w:val="00AD7636"/>
    <w:rsid w:val="00AE16FE"/>
    <w:rsid w:val="00AE260C"/>
    <w:rsid w:val="00AE3449"/>
    <w:rsid w:val="00AE6D3E"/>
    <w:rsid w:val="00AF24EB"/>
    <w:rsid w:val="00B0380D"/>
    <w:rsid w:val="00B04AC7"/>
    <w:rsid w:val="00B04E2C"/>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504D"/>
    <w:rsid w:val="00B66D36"/>
    <w:rsid w:val="00B82548"/>
    <w:rsid w:val="00B923DB"/>
    <w:rsid w:val="00B954D2"/>
    <w:rsid w:val="00B95B1C"/>
    <w:rsid w:val="00BA45A9"/>
    <w:rsid w:val="00BB12F9"/>
    <w:rsid w:val="00BB2666"/>
    <w:rsid w:val="00BB4BE2"/>
    <w:rsid w:val="00BB7731"/>
    <w:rsid w:val="00BC0823"/>
    <w:rsid w:val="00BC2BB8"/>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1D2"/>
    <w:rsid w:val="00C37DBE"/>
    <w:rsid w:val="00C412E1"/>
    <w:rsid w:val="00C42BFC"/>
    <w:rsid w:val="00C42E06"/>
    <w:rsid w:val="00C44A1E"/>
    <w:rsid w:val="00C45BAD"/>
    <w:rsid w:val="00C45EB1"/>
    <w:rsid w:val="00C472A2"/>
    <w:rsid w:val="00C50C81"/>
    <w:rsid w:val="00C51007"/>
    <w:rsid w:val="00C51FB9"/>
    <w:rsid w:val="00C604C4"/>
    <w:rsid w:val="00C608A5"/>
    <w:rsid w:val="00C60F4F"/>
    <w:rsid w:val="00C6214C"/>
    <w:rsid w:val="00C73918"/>
    <w:rsid w:val="00C8099B"/>
    <w:rsid w:val="00C835E2"/>
    <w:rsid w:val="00C904A8"/>
    <w:rsid w:val="00C90C7B"/>
    <w:rsid w:val="00C90DB0"/>
    <w:rsid w:val="00C96045"/>
    <w:rsid w:val="00C96FED"/>
    <w:rsid w:val="00C9707D"/>
    <w:rsid w:val="00CA0EAF"/>
    <w:rsid w:val="00CA132B"/>
    <w:rsid w:val="00CA34DB"/>
    <w:rsid w:val="00CA770C"/>
    <w:rsid w:val="00CB0A20"/>
    <w:rsid w:val="00CB6F8F"/>
    <w:rsid w:val="00CB7793"/>
    <w:rsid w:val="00CC18CC"/>
    <w:rsid w:val="00CC2757"/>
    <w:rsid w:val="00CC474A"/>
    <w:rsid w:val="00CC63D5"/>
    <w:rsid w:val="00CD5200"/>
    <w:rsid w:val="00CD5BFD"/>
    <w:rsid w:val="00CD7721"/>
    <w:rsid w:val="00CE1B47"/>
    <w:rsid w:val="00CE3596"/>
    <w:rsid w:val="00CE387C"/>
    <w:rsid w:val="00CE55B8"/>
    <w:rsid w:val="00CF1225"/>
    <w:rsid w:val="00CF4841"/>
    <w:rsid w:val="00CF4BBD"/>
    <w:rsid w:val="00CF66D4"/>
    <w:rsid w:val="00CF77E7"/>
    <w:rsid w:val="00D047FC"/>
    <w:rsid w:val="00D078B6"/>
    <w:rsid w:val="00D12851"/>
    <w:rsid w:val="00D14DD8"/>
    <w:rsid w:val="00D23C53"/>
    <w:rsid w:val="00D264DB"/>
    <w:rsid w:val="00D2799C"/>
    <w:rsid w:val="00D34E2C"/>
    <w:rsid w:val="00D36AC3"/>
    <w:rsid w:val="00D40D8D"/>
    <w:rsid w:val="00D55B69"/>
    <w:rsid w:val="00D56F3F"/>
    <w:rsid w:val="00D571E5"/>
    <w:rsid w:val="00D67CB4"/>
    <w:rsid w:val="00D70262"/>
    <w:rsid w:val="00D72D6F"/>
    <w:rsid w:val="00D83D4E"/>
    <w:rsid w:val="00D90843"/>
    <w:rsid w:val="00D92710"/>
    <w:rsid w:val="00DA1B9A"/>
    <w:rsid w:val="00DA5FF8"/>
    <w:rsid w:val="00DA7D7A"/>
    <w:rsid w:val="00DB4177"/>
    <w:rsid w:val="00DB7BB8"/>
    <w:rsid w:val="00DC1112"/>
    <w:rsid w:val="00DC4000"/>
    <w:rsid w:val="00DC4F14"/>
    <w:rsid w:val="00DC7D93"/>
    <w:rsid w:val="00DD1104"/>
    <w:rsid w:val="00DD2E1A"/>
    <w:rsid w:val="00DD4081"/>
    <w:rsid w:val="00DD50A7"/>
    <w:rsid w:val="00DE249D"/>
    <w:rsid w:val="00DE326C"/>
    <w:rsid w:val="00DE39FF"/>
    <w:rsid w:val="00DE4B99"/>
    <w:rsid w:val="00DE5AB8"/>
    <w:rsid w:val="00DF4126"/>
    <w:rsid w:val="00DF4693"/>
    <w:rsid w:val="00DF51DB"/>
    <w:rsid w:val="00E01678"/>
    <w:rsid w:val="00E0272F"/>
    <w:rsid w:val="00E0624B"/>
    <w:rsid w:val="00E27AF7"/>
    <w:rsid w:val="00E3088A"/>
    <w:rsid w:val="00E30D2E"/>
    <w:rsid w:val="00E3232C"/>
    <w:rsid w:val="00E33343"/>
    <w:rsid w:val="00E34822"/>
    <w:rsid w:val="00E42427"/>
    <w:rsid w:val="00E47137"/>
    <w:rsid w:val="00E555F1"/>
    <w:rsid w:val="00E6033F"/>
    <w:rsid w:val="00E61360"/>
    <w:rsid w:val="00E64CA5"/>
    <w:rsid w:val="00E70677"/>
    <w:rsid w:val="00E70BC7"/>
    <w:rsid w:val="00E70CC5"/>
    <w:rsid w:val="00E71AA0"/>
    <w:rsid w:val="00E76169"/>
    <w:rsid w:val="00E81344"/>
    <w:rsid w:val="00E841EA"/>
    <w:rsid w:val="00E954FF"/>
    <w:rsid w:val="00EA2BE7"/>
    <w:rsid w:val="00EB1AAF"/>
    <w:rsid w:val="00ED3244"/>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117"/>
    <w:rsid w:val="00F656CB"/>
    <w:rsid w:val="00F66E17"/>
    <w:rsid w:val="00F67BD0"/>
    <w:rsid w:val="00F70863"/>
    <w:rsid w:val="00F7475B"/>
    <w:rsid w:val="00F77EBC"/>
    <w:rsid w:val="00F8399C"/>
    <w:rsid w:val="00F91A35"/>
    <w:rsid w:val="00F96AA8"/>
    <w:rsid w:val="00FA01A1"/>
    <w:rsid w:val="00FA2083"/>
    <w:rsid w:val="00FB130F"/>
    <w:rsid w:val="00FB5295"/>
    <w:rsid w:val="00FC04B8"/>
    <w:rsid w:val="00FC1EF4"/>
    <w:rsid w:val="00FC4183"/>
    <w:rsid w:val="00FD1057"/>
    <w:rsid w:val="00FD181A"/>
    <w:rsid w:val="00FD4A82"/>
    <w:rsid w:val="00FD5265"/>
    <w:rsid w:val="00FD5268"/>
    <w:rsid w:val="00FD781F"/>
    <w:rsid w:val="00FE07B2"/>
    <w:rsid w:val="00FE2715"/>
    <w:rsid w:val="00FF0C67"/>
    <w:rsid w:val="00FF443E"/>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character" w:styleId="Emphasis">
    <w:name w:val="Emphasis"/>
    <w:basedOn w:val="DefaultParagraphFont"/>
    <w:qFormat/>
    <w:rsid w:val="00C8099B"/>
    <w:rPr>
      <w:i/>
      <w:iCs/>
    </w:rPr>
  </w:style>
  <w:style w:type="table" w:styleId="ColorfulList-Accent5">
    <w:name w:val="Colorful List Accent 5"/>
    <w:basedOn w:val="TableNormal"/>
    <w:uiPriority w:val="72"/>
    <w:rsid w:val="00A670D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Caption">
    <w:name w:val="caption"/>
    <w:basedOn w:val="Normal"/>
    <w:next w:val="Normal"/>
    <w:unhideWhenUsed/>
    <w:qFormat/>
    <w:rsid w:val="000E4451"/>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C1F1BD-C626-463D-9B5F-5FB1F12E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Communication Skills For Corporate World</vt:lpstr>
    </vt:vector>
  </TitlesOfParts>
  <Company>Bursatra</Company>
  <LinksUpToDate>false</LinksUpToDate>
  <CharactersWithSpaces>4267</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And Creative Thinking Skills For Decision-Making And Problem-Solving</dc:title>
  <dc:subject>28 October 2015</dc:subject>
  <dc:creator>Azlan</dc:creator>
  <cp:lastModifiedBy>hp</cp:lastModifiedBy>
  <cp:revision>11</cp:revision>
  <cp:lastPrinted>2016-05-13T19:02:00Z</cp:lastPrinted>
  <dcterms:created xsi:type="dcterms:W3CDTF">2016-06-09T23:52:00Z</dcterms:created>
  <dcterms:modified xsi:type="dcterms:W3CDTF">2017-01-18T17:58:00Z</dcterms:modified>
  <cp:category>Personal Management and Development Skills</cp:category>
</cp:coreProperties>
</file>